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方正仿宋_GBK"/>
          <w:color w:val="000000"/>
          <w:szCs w:val="20"/>
        </w:rPr>
      </w:pPr>
    </w:p>
    <w:p>
      <w:pPr>
        <w:tabs>
          <w:tab w:val="left" w:pos="3780"/>
        </w:tabs>
        <w:spacing w:line="600" w:lineRule="exact"/>
        <w:jc w:val="center"/>
        <w:rPr>
          <w:color w:val="000000"/>
          <w:sz w:val="18"/>
          <w:szCs w:val="18"/>
        </w:rPr>
      </w:pPr>
      <w:r>
        <w:rPr>
          <w:rFonts w:eastAsia="方正仿宋_GBK"/>
          <w:color w:val="000000"/>
          <w:szCs w:val="20"/>
        </w:rPr>
        <w:pict>
          <v:shape id="_x0000_s1027" o:spid="_x0000_s1027" o:spt="136" type="#_x0000_t136" style="position:absolute;left:0pt;margin-left:9pt;margin-top:26.5pt;height:66pt;width:449.25pt;z-index:251661312;mso-width-relative:page;mso-height-relative:page;" fillcolor="#FF0000" filled="t" stroked="t" coordsize="21600,21600">
            <v:path/>
            <v:fill on="t" focussize="0,0"/>
            <v:stroke color="#FF0000"/>
            <v:imagedata o:title=""/>
            <o:lock v:ext="edit" text="f"/>
            <v:textpath on="t" fitshape="t" fitpath="t" trim="t" xscale="f" string="重庆资源与环境保护职业学院" style="font-family:方正小标宋_GBK;font-size:36pt;v-text-align:center;"/>
          </v:shape>
        </w:pict>
      </w:r>
    </w:p>
    <w:p>
      <w:pPr>
        <w:tabs>
          <w:tab w:val="left" w:pos="1801"/>
        </w:tabs>
        <w:spacing w:line="600" w:lineRule="exact"/>
        <w:jc w:val="left"/>
        <w:rPr>
          <w:color w:val="000000"/>
        </w:rPr>
      </w:pPr>
    </w:p>
    <w:p>
      <w:pPr>
        <w:rPr>
          <w:rFonts w:ascii="仿宋_GB2312" w:hAnsi="仿宋_GB2312" w:cs="仿宋_GB2312"/>
          <w:b/>
          <w:bCs/>
          <w:color w:val="000000"/>
        </w:rPr>
      </w:pPr>
    </w:p>
    <w:p>
      <w:pPr>
        <w:rPr>
          <w:rFonts w:ascii="仿宋_GB2312" w:hAnsi="仿宋_GB2312" w:cs="仿宋_GB2312"/>
          <w:b/>
          <w:bCs/>
          <w:color w:val="000000"/>
        </w:rPr>
      </w:pPr>
    </w:p>
    <w:p>
      <w:pPr>
        <w:jc w:val="center"/>
        <w:rPr>
          <w:rFonts w:ascii="方正仿宋_GBK" w:hAnsi="方正仿宋_GBK" w:eastAsia="方正仿宋_GBK" w:cs="方正仿宋_GBK"/>
          <w:bCs/>
          <w:color w:val="000000"/>
          <w:sz w:val="32"/>
          <w:szCs w:val="32"/>
        </w:rPr>
      </w:pPr>
    </w:p>
    <w:p>
      <w:pPr>
        <w:jc w:val="center"/>
        <w:rPr>
          <w:rFonts w:ascii="方正仿宋_GBK" w:eastAsia="方正仿宋_GBK"/>
          <w:bCs/>
          <w:color w:val="000000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bCs/>
          <w:color w:val="000000"/>
          <w:sz w:val="30"/>
          <w:szCs w:val="30"/>
        </w:rPr>
        <w:t>渝资环院教〔2020〕</w:t>
      </w:r>
      <w:r>
        <w:rPr>
          <w:rFonts w:hint="eastAsia" w:ascii="方正仿宋_GBK" w:hAnsi="方正仿宋_GBK" w:eastAsia="方正仿宋_GBK" w:cs="方正仿宋_GBK"/>
          <w:bCs/>
          <w:color w:val="FF0000"/>
          <w:sz w:val="30"/>
          <w:szCs w:val="30"/>
          <w:lang w:val="en-US" w:eastAsia="zh-CN"/>
        </w:rPr>
        <w:t>34</w:t>
      </w:r>
      <w:r>
        <w:rPr>
          <w:rFonts w:hint="eastAsia" w:ascii="方正仿宋_GBK" w:hAnsi="方正仿宋_GBK" w:eastAsia="方正仿宋_GBK" w:cs="方正仿宋_GBK"/>
          <w:bCs/>
          <w:color w:val="000000"/>
          <w:sz w:val="30"/>
          <w:szCs w:val="30"/>
        </w:rPr>
        <w:t>号</w:t>
      </w:r>
    </w:p>
    <w:p>
      <w:pPr>
        <w:spacing w:line="600" w:lineRule="exact"/>
        <w:jc w:val="center"/>
        <w:rPr>
          <w:rFonts w:ascii="方正小标宋_GBK" w:hAnsi="宋体" w:eastAsia="方正小标宋_GBK"/>
          <w:b/>
          <w:bCs/>
          <w:color w:val="000000"/>
          <w:sz w:val="44"/>
          <w:szCs w:val="44"/>
        </w:rPr>
      </w:pPr>
      <w:r>
        <w:rPr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-4445</wp:posOffset>
                </wp:positionV>
                <wp:extent cx="5782310" cy="635"/>
                <wp:effectExtent l="0" t="19050" r="8890" b="37465"/>
                <wp:wrapNone/>
                <wp:docPr id="1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2310" cy="635"/>
                        </a:xfrm>
                        <a:prstGeom prst="line">
                          <a:avLst/>
                        </a:prstGeom>
                        <a:noFill/>
                        <a:ln w="28829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3" o:spid="_x0000_s1026" o:spt="20" style="position:absolute;left:0pt;margin-left:2.95pt;margin-top:-0.35pt;height:0.05pt;width:455.3pt;z-index:251660288;mso-width-relative:page;mso-height-relative:page;" filled="f" stroked="t" coordsize="21600,21600" o:gfxdata="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3PMc0dUAAAAFAQAADwAAAAAAAAABACAAAAAiAAAAZHJz&#10;L2Rvd25yZXYueG1sUEsBAhQAFAAAAAgAh07iQBUka1vOAQAAogMAAA4AAAAAAAAAAQAgAAAAJAEA&#10;AGRycy9lMm9Eb2MueG1sUEsFBgAAAAAGAAYAWQEAAGQFAAAAAA==&#10;">
                <v:fill on="f" focussize="0,0"/>
                <v:stroke weight="2.27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594" w:lineRule="exact"/>
        <w:jc w:val="center"/>
        <w:rPr>
          <w:rFonts w:ascii="方正小标宋_GBK" w:hAnsi="宋体" w:eastAsia="方正小标宋_GBK" w:cs="宋体"/>
          <w:b/>
          <w:color w:val="000000" w:themeColor="text1"/>
          <w:spacing w:val="-20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spacing w:line="594" w:lineRule="exact"/>
        <w:jc w:val="center"/>
        <w:rPr>
          <w:rFonts w:ascii="黑体" w:hAnsi="黑体" w:eastAsia="黑体" w:cs="宋体"/>
          <w:color w:val="000000" w:themeColor="text1"/>
          <w:spacing w:val="-2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color w:val="000000" w:themeColor="text1"/>
          <w:spacing w:val="-20"/>
          <w:sz w:val="36"/>
          <w:szCs w:val="36"/>
          <w14:textFill>
            <w14:solidFill>
              <w14:schemeClr w14:val="tx1"/>
            </w14:solidFill>
          </w14:textFill>
        </w:rPr>
        <w:t>重庆资源与环境保护职业学院</w:t>
      </w:r>
    </w:p>
    <w:p>
      <w:pPr>
        <w:spacing w:line="594" w:lineRule="exact"/>
        <w:jc w:val="center"/>
        <w:rPr>
          <w:rFonts w:ascii="黑体" w:hAnsi="黑体" w:eastAsia="黑体" w:cs="宋体"/>
          <w:color w:val="000000" w:themeColor="text1"/>
          <w:spacing w:val="-2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color w:val="000000" w:themeColor="text1"/>
          <w:spacing w:val="-20"/>
          <w:sz w:val="36"/>
          <w:szCs w:val="36"/>
          <w14:textFill>
            <w14:solidFill>
              <w14:schemeClr w14:val="tx1"/>
            </w14:solidFill>
          </w14:textFill>
        </w:rPr>
        <w:t>关于20</w:t>
      </w:r>
      <w:r>
        <w:rPr>
          <w:rFonts w:hint="eastAsia" w:ascii="黑体" w:hAnsi="黑体" w:eastAsia="黑体" w:cs="宋体"/>
          <w:color w:val="000000" w:themeColor="text1"/>
          <w:spacing w:val="-2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黑体" w:hAnsi="黑体" w:eastAsia="黑体" w:cs="宋体"/>
          <w:color w:val="000000" w:themeColor="text1"/>
          <w:spacing w:val="-20"/>
          <w:sz w:val="36"/>
          <w:szCs w:val="36"/>
          <w14:textFill>
            <w14:solidFill>
              <w14:schemeClr w14:val="tx1"/>
            </w14:solidFill>
          </w14:textFill>
        </w:rPr>
        <w:t>-202</w:t>
      </w:r>
      <w:r>
        <w:rPr>
          <w:rFonts w:hint="eastAsia" w:ascii="黑体" w:hAnsi="黑体" w:eastAsia="黑体" w:cs="宋体"/>
          <w:color w:val="000000" w:themeColor="text1"/>
          <w:spacing w:val="-2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黑体" w:hAnsi="黑体" w:eastAsia="黑体" w:cs="宋体"/>
          <w:color w:val="000000" w:themeColor="text1"/>
          <w:spacing w:val="-20"/>
          <w:sz w:val="36"/>
          <w:szCs w:val="36"/>
          <w14:textFill>
            <w14:solidFill>
              <w14:schemeClr w14:val="tx1"/>
            </w14:solidFill>
          </w14:textFill>
        </w:rPr>
        <w:t>学年第</w:t>
      </w:r>
      <w:r>
        <w:rPr>
          <w:rFonts w:hint="eastAsia" w:ascii="黑体" w:hAnsi="黑体" w:eastAsia="黑体" w:cs="宋体"/>
          <w:color w:val="000000" w:themeColor="text1"/>
          <w:spacing w:val="-20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eastAsia" w:ascii="黑体" w:hAnsi="黑体" w:eastAsia="黑体" w:cs="宋体"/>
          <w:color w:val="000000" w:themeColor="text1"/>
          <w:spacing w:val="-20"/>
          <w:sz w:val="36"/>
          <w:szCs w:val="36"/>
          <w14:textFill>
            <w14:solidFill>
              <w14:schemeClr w14:val="tx1"/>
            </w14:solidFill>
          </w14:textFill>
        </w:rPr>
        <w:t>学期期</w:t>
      </w:r>
      <w:r>
        <w:rPr>
          <w:rFonts w:hint="eastAsia" w:ascii="黑体" w:hAnsi="黑体" w:eastAsia="黑体" w:cs="宋体"/>
          <w:color w:val="000000" w:themeColor="text1"/>
          <w:spacing w:val="-20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中</w:t>
      </w:r>
      <w:r>
        <w:rPr>
          <w:rFonts w:hint="eastAsia" w:ascii="黑体" w:hAnsi="黑体" w:eastAsia="黑体" w:cs="宋体"/>
          <w:color w:val="000000" w:themeColor="text1"/>
          <w:spacing w:val="-20"/>
          <w:sz w:val="36"/>
          <w:szCs w:val="36"/>
          <w14:textFill>
            <w14:solidFill>
              <w14:schemeClr w14:val="tx1"/>
            </w14:solidFill>
          </w14:textFill>
        </w:rPr>
        <w:t>教学检查的</w:t>
      </w:r>
    </w:p>
    <w:p>
      <w:pPr>
        <w:spacing w:line="594" w:lineRule="exact"/>
        <w:jc w:val="center"/>
        <w:rPr>
          <w:rFonts w:ascii="黑体" w:hAnsi="黑体" w:eastAsia="黑体" w:cs="宋体"/>
          <w:color w:val="000000" w:themeColor="text1"/>
          <w:spacing w:val="-2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color w:val="000000" w:themeColor="text1"/>
          <w:spacing w:val="-20"/>
          <w:sz w:val="36"/>
          <w:szCs w:val="36"/>
          <w14:textFill>
            <w14:solidFill>
              <w14:schemeClr w14:val="tx1"/>
            </w14:solidFill>
          </w14:textFill>
        </w:rPr>
        <w:t>通知</w:t>
      </w:r>
    </w:p>
    <w:p>
      <w:pPr>
        <w:widowControl/>
        <w:spacing w:line="594" w:lineRule="exact"/>
        <w:jc w:val="left"/>
        <w:rPr>
          <w:rFonts w:ascii="宋体" w:hAnsi="宋体" w:eastAsia="宋体" w:cs="宋体"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</w:p>
    <w:p>
      <w:pPr>
        <w:widowControl/>
        <w:spacing w:line="594" w:lineRule="exact"/>
        <w:rPr>
          <w:rFonts w:ascii="方正仿宋_GBK" w:eastAsia="方正仿宋_GBK" w:cs="AdobeHeitiStd-Regular" w:hAnsiTheme="minorEastAsia"/>
          <w:kern w:val="0"/>
          <w:sz w:val="28"/>
          <w:szCs w:val="28"/>
        </w:rPr>
      </w:pPr>
      <w:r>
        <w:rPr>
          <w:rFonts w:hint="eastAsia" w:ascii="方正仿宋_GBK" w:eastAsia="方正仿宋_GBK" w:cs="AdobeHeitiStd-Regular" w:hAnsiTheme="minorEastAsia"/>
          <w:kern w:val="0"/>
          <w:sz w:val="28"/>
          <w:szCs w:val="28"/>
        </w:rPr>
        <w:t xml:space="preserve">各二级学院： </w:t>
      </w:r>
    </w:p>
    <w:p>
      <w:pPr>
        <w:widowControl/>
        <w:spacing w:line="594" w:lineRule="exact"/>
        <w:ind w:firstLine="694" w:firstLineChars="248"/>
        <w:rPr>
          <w:rFonts w:ascii="方正仿宋_GBK" w:eastAsia="方正仿宋_GBK" w:cs="AdobeHeitiStd-Regular" w:hAnsiTheme="minorEastAsia"/>
          <w:kern w:val="0"/>
          <w:sz w:val="28"/>
          <w:szCs w:val="28"/>
        </w:rPr>
      </w:pPr>
      <w:r>
        <w:rPr>
          <w:rFonts w:ascii="仿宋" w:hAnsi="仿宋" w:eastAsia="仿宋" w:cstheme="minorEastAsia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为了保证</w:t>
      </w:r>
      <w:r>
        <w:rPr>
          <w:rFonts w:hint="eastAsia" w:ascii="仿宋" w:hAnsi="仿宋" w:eastAsia="仿宋" w:cstheme="minorEastAsia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本</w:t>
      </w:r>
      <w:r>
        <w:rPr>
          <w:rFonts w:ascii="仿宋" w:hAnsi="仿宋" w:eastAsia="仿宋" w:cstheme="minorEastAsia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学期教学工作的顺利开展和教学秩序的正常运行，及时了解和掌握教学工作</w:t>
      </w:r>
      <w:r>
        <w:rPr>
          <w:rFonts w:hint="eastAsia" w:ascii="仿宋" w:hAnsi="仿宋" w:eastAsia="仿宋" w:cstheme="minorEastAsia"/>
          <w:bCs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，尤其是新教师</w:t>
      </w:r>
      <w:r>
        <w:rPr>
          <w:rFonts w:ascii="仿宋" w:hAnsi="仿宋" w:eastAsia="仿宋" w:cstheme="minorEastAsia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仿宋" w:hAnsi="仿宋" w:eastAsia="仿宋" w:cstheme="minorEastAsia"/>
          <w:bCs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教学工作</w:t>
      </w:r>
      <w:r>
        <w:rPr>
          <w:rFonts w:ascii="仿宋" w:hAnsi="仿宋" w:eastAsia="仿宋" w:cstheme="minorEastAsia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情况，</w:t>
      </w:r>
      <w:r>
        <w:rPr>
          <w:rFonts w:hint="eastAsia" w:ascii="方正仿宋_GBK" w:eastAsia="方正仿宋_GBK" w:cs="AdobeHeitiStd-Regular" w:hAnsiTheme="minorEastAsia"/>
          <w:kern w:val="0"/>
          <w:sz w:val="28"/>
          <w:szCs w:val="28"/>
        </w:rPr>
        <w:t>加强教学质量与教学资料的管理与监控，及时发现教学工作中存在的问题并提出改进意见，总结经验教训，促进教学质量的提高，根据学院学期教学工作计划，</w:t>
      </w:r>
      <w:r>
        <w:rPr>
          <w:rFonts w:hint="eastAsia" w:ascii="方正仿宋_GBK" w:eastAsia="方正仿宋_GBK" w:cs="AdobeHeitiStd-Regular" w:hAnsiTheme="minorEastAsia"/>
          <w:kern w:val="0"/>
          <w:sz w:val="28"/>
          <w:szCs w:val="28"/>
          <w:lang w:eastAsia="zh-CN"/>
        </w:rPr>
        <w:t>由教务处牵头</w:t>
      </w:r>
      <w:r>
        <w:rPr>
          <w:rFonts w:hint="eastAsia" w:ascii="方正仿宋_GBK" w:eastAsia="方正仿宋_GBK" w:cs="AdobeHeitiStd-Regular" w:hAnsiTheme="minorEastAsia"/>
          <w:kern w:val="0"/>
          <w:sz w:val="28"/>
          <w:szCs w:val="28"/>
        </w:rPr>
        <w:t>于</w:t>
      </w:r>
      <w:r>
        <w:rPr>
          <w:rFonts w:hint="eastAsia" w:ascii="方正仿宋_GBK" w:eastAsia="方正仿宋_GBK" w:cs="AdobeHeitiStd-Regular" w:hAnsiTheme="minorEastAsia"/>
          <w:kern w:val="0"/>
          <w:sz w:val="28"/>
          <w:szCs w:val="28"/>
          <w:lang w:val="en-US" w:eastAsia="zh-CN"/>
        </w:rPr>
        <w:t>11</w:t>
      </w:r>
      <w:r>
        <w:rPr>
          <w:rFonts w:hint="eastAsia" w:ascii="方正仿宋_GBK" w:eastAsia="方正仿宋_GBK" w:cs="AdobeHeitiStd-Regular" w:hAnsiTheme="minorEastAsia"/>
          <w:kern w:val="0"/>
          <w:sz w:val="28"/>
          <w:szCs w:val="28"/>
        </w:rPr>
        <w:t>月</w:t>
      </w:r>
      <w:r>
        <w:rPr>
          <w:rFonts w:hint="eastAsia" w:ascii="方正仿宋_GBK" w:eastAsia="方正仿宋_GBK" w:cs="AdobeHeitiStd-Regular" w:hAnsiTheme="minorEastAsia"/>
          <w:kern w:val="0"/>
          <w:sz w:val="28"/>
          <w:szCs w:val="28"/>
          <w:lang w:val="en-US" w:eastAsia="zh-CN"/>
        </w:rPr>
        <w:t>2</w:t>
      </w:r>
      <w:r>
        <w:rPr>
          <w:rFonts w:hint="eastAsia" w:ascii="方正仿宋_GBK" w:eastAsia="方正仿宋_GBK" w:cs="AdobeHeitiStd-Regular" w:hAnsiTheme="minorEastAsia"/>
          <w:kern w:val="0"/>
          <w:sz w:val="28"/>
          <w:szCs w:val="28"/>
        </w:rPr>
        <w:t>日至</w:t>
      </w:r>
      <w:r>
        <w:rPr>
          <w:rFonts w:hint="eastAsia" w:ascii="方正仿宋_GBK" w:eastAsia="方正仿宋_GBK" w:cs="AdobeHeitiStd-Regular" w:hAnsiTheme="minorEastAsia"/>
          <w:kern w:val="0"/>
          <w:sz w:val="28"/>
          <w:szCs w:val="28"/>
          <w:lang w:val="en-US" w:eastAsia="zh-CN"/>
        </w:rPr>
        <w:t>11</w:t>
      </w:r>
      <w:r>
        <w:rPr>
          <w:rFonts w:hint="eastAsia" w:ascii="方正仿宋_GBK" w:eastAsia="方正仿宋_GBK" w:cs="AdobeHeitiStd-Regular" w:hAnsiTheme="minorEastAsia"/>
          <w:kern w:val="0"/>
          <w:sz w:val="28"/>
          <w:szCs w:val="28"/>
        </w:rPr>
        <w:t>月</w:t>
      </w:r>
      <w:r>
        <w:rPr>
          <w:rFonts w:hint="eastAsia" w:ascii="方正仿宋_GBK" w:eastAsia="方正仿宋_GBK" w:cs="AdobeHeitiStd-Regular" w:hAnsiTheme="minorEastAsia"/>
          <w:kern w:val="0"/>
          <w:sz w:val="28"/>
          <w:szCs w:val="28"/>
          <w:lang w:val="en-US" w:eastAsia="zh-CN"/>
        </w:rPr>
        <w:t>27</w:t>
      </w:r>
      <w:r>
        <w:rPr>
          <w:rFonts w:hint="eastAsia" w:ascii="方正仿宋_GBK" w:eastAsia="方正仿宋_GBK" w:cs="AdobeHeitiStd-Regular" w:hAnsiTheme="minorEastAsia"/>
          <w:kern w:val="0"/>
          <w:sz w:val="28"/>
          <w:szCs w:val="28"/>
        </w:rPr>
        <w:t>日进行期</w:t>
      </w:r>
      <w:r>
        <w:rPr>
          <w:rFonts w:hint="eastAsia" w:ascii="方正仿宋_GBK" w:eastAsia="方正仿宋_GBK" w:cs="AdobeHeitiStd-Regular" w:hAnsiTheme="minorEastAsia"/>
          <w:kern w:val="0"/>
          <w:sz w:val="28"/>
          <w:szCs w:val="28"/>
          <w:lang w:eastAsia="zh-CN"/>
        </w:rPr>
        <w:t>中</w:t>
      </w:r>
      <w:r>
        <w:rPr>
          <w:rFonts w:hint="eastAsia" w:ascii="方正仿宋_GBK" w:eastAsia="方正仿宋_GBK" w:cs="AdobeHeitiStd-Regular" w:hAnsiTheme="minorEastAsia"/>
          <w:kern w:val="0"/>
          <w:sz w:val="28"/>
          <w:szCs w:val="28"/>
        </w:rPr>
        <w:t>教学检查，要求各教学单位高度重视，</w:t>
      </w:r>
      <w:r>
        <w:rPr>
          <w:rFonts w:hint="eastAsia" w:ascii="方正仿宋_GBK" w:eastAsia="方正仿宋_GBK" w:cs="AdobeHeitiStd-Regular" w:hAnsiTheme="minorEastAsia"/>
          <w:kern w:val="0"/>
          <w:sz w:val="28"/>
          <w:szCs w:val="28"/>
          <w:lang w:eastAsia="zh-CN"/>
        </w:rPr>
        <w:t>认真</w:t>
      </w:r>
      <w:r>
        <w:rPr>
          <w:rFonts w:hint="eastAsia" w:ascii="方正仿宋_GBK" w:eastAsia="方正仿宋_GBK" w:cs="AdobeHeitiStd-Regular" w:hAnsiTheme="minorEastAsia"/>
          <w:kern w:val="0"/>
          <w:sz w:val="28"/>
          <w:szCs w:val="28"/>
        </w:rPr>
        <w:t>组织安排</w:t>
      </w:r>
      <w:r>
        <w:rPr>
          <w:rFonts w:ascii="仿宋" w:hAnsi="仿宋" w:eastAsia="仿宋" w:cstheme="minorEastAsia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检查工作</w:t>
      </w:r>
      <w:r>
        <w:rPr>
          <w:rFonts w:hint="eastAsia" w:ascii="仿宋" w:hAnsi="仿宋" w:eastAsia="仿宋" w:cstheme="minorEastAsia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并按要求提交教学材料</w:t>
      </w:r>
      <w:r>
        <w:rPr>
          <w:rFonts w:hint="eastAsia" w:ascii="方正仿宋_GBK" w:eastAsia="方正仿宋_GBK" w:cs="AdobeHeitiStd-Regular" w:hAnsiTheme="minorEastAsia"/>
          <w:kern w:val="0"/>
          <w:sz w:val="28"/>
          <w:szCs w:val="28"/>
        </w:rPr>
        <w:t xml:space="preserve">，切实做到以检查促教学，以检查促规范，以检查促学风。具体工作安排如下： </w:t>
      </w:r>
    </w:p>
    <w:p>
      <w:pPr>
        <w:widowControl/>
        <w:spacing w:line="594" w:lineRule="exact"/>
        <w:ind w:firstLine="600" w:firstLineChars="200"/>
        <w:rPr>
          <w:rFonts w:ascii="黑体" w:hAnsi="黑体" w:eastAsia="黑体" w:cs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 xml:space="preserve">一、组织领导 </w:t>
      </w:r>
    </w:p>
    <w:p>
      <w:pPr>
        <w:widowControl/>
        <w:spacing w:line="594" w:lineRule="exact"/>
        <w:ind w:firstLine="560" w:firstLineChars="200"/>
        <w:rPr>
          <w:rFonts w:ascii="方正仿宋_GBK" w:eastAsia="方正仿宋_GBK" w:hAnsiTheme="minorEastAsia" w:cstheme="minor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1.期</w:t>
      </w:r>
      <w:r>
        <w:rPr>
          <w:rFonts w:hint="eastAsia" w:ascii="黑体" w:hAnsi="黑体" w:eastAsia="黑体" w:cstheme="minorEastAsia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中</w:t>
      </w:r>
      <w:r>
        <w:rPr>
          <w:rFonts w:hint="eastAsia" w:ascii="黑体" w:hAnsi="黑体" w:eastAsia="黑体" w:cs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教学检查领导小组</w:t>
      </w:r>
    </w:p>
    <w:p>
      <w:pPr>
        <w:widowControl/>
        <w:spacing w:line="594" w:lineRule="exact"/>
        <w:ind w:firstLine="560" w:firstLineChars="200"/>
        <w:rPr>
          <w:rFonts w:ascii="方正仿宋_GBK" w:eastAsia="方正仿宋_GBK" w:cs="AdobeHeitiStd-Regular"/>
          <w:kern w:val="0"/>
          <w:sz w:val="28"/>
          <w:szCs w:val="28"/>
        </w:rPr>
      </w:pPr>
      <w:r>
        <w:rPr>
          <w:rFonts w:hint="eastAsia" w:ascii="方正仿宋_GBK" w:eastAsia="方正仿宋_GBK" w:cs="AdobeHeitiStd-Regular"/>
          <w:kern w:val="0"/>
          <w:sz w:val="28"/>
          <w:szCs w:val="28"/>
        </w:rPr>
        <w:t>组  长：黄耀五</w:t>
      </w:r>
    </w:p>
    <w:p>
      <w:pPr>
        <w:widowControl/>
        <w:spacing w:line="594" w:lineRule="exact"/>
        <w:ind w:firstLine="560" w:firstLineChars="200"/>
        <w:rPr>
          <w:rFonts w:hint="eastAsia" w:ascii="方正仿宋_GBK" w:eastAsia="方正仿宋_GBK" w:cs="AdobeHeitiStd-Regular"/>
          <w:kern w:val="0"/>
          <w:sz w:val="28"/>
          <w:szCs w:val="28"/>
          <w:lang w:eastAsia="zh-CN"/>
        </w:rPr>
      </w:pPr>
      <w:r>
        <w:rPr>
          <w:rFonts w:hint="eastAsia" w:ascii="方正仿宋_GBK" w:eastAsia="方正仿宋_GBK" w:cs="AdobeHeitiStd-Regular"/>
          <w:kern w:val="0"/>
          <w:sz w:val="28"/>
          <w:szCs w:val="28"/>
        </w:rPr>
        <w:t>副组长：</w:t>
      </w:r>
      <w:r>
        <w:rPr>
          <w:rFonts w:hint="eastAsia" w:ascii="方正仿宋_GBK" w:eastAsia="方正仿宋_GBK" w:cs="AdobeHeitiStd-Regular"/>
          <w:kern w:val="0"/>
          <w:sz w:val="28"/>
          <w:szCs w:val="28"/>
          <w:lang w:eastAsia="zh-CN"/>
        </w:rPr>
        <w:t>李朝国</w:t>
      </w:r>
    </w:p>
    <w:p>
      <w:pPr>
        <w:widowControl/>
        <w:spacing w:line="594" w:lineRule="exact"/>
        <w:ind w:firstLine="560" w:firstLineChars="200"/>
        <w:rPr>
          <w:rFonts w:hint="eastAsia" w:ascii="方正仿宋_GBK" w:eastAsia="方正仿宋_GBK" w:cs="AdobeHeitiStd-Regular"/>
          <w:kern w:val="0"/>
          <w:sz w:val="28"/>
          <w:szCs w:val="28"/>
          <w:lang w:eastAsia="zh-CN"/>
        </w:rPr>
      </w:pPr>
      <w:r>
        <w:rPr>
          <w:rFonts w:hint="eastAsia" w:ascii="方正仿宋_GBK" w:eastAsia="方正仿宋_GBK" w:cs="AdobeHeitiStd-Regular"/>
          <w:kern w:val="0"/>
          <w:sz w:val="28"/>
          <w:szCs w:val="28"/>
        </w:rPr>
        <w:t>成  员：</w:t>
      </w:r>
      <w:r>
        <w:rPr>
          <w:rFonts w:hint="eastAsia" w:ascii="方正仿宋_GBK" w:eastAsia="方正仿宋_GBK" w:cs="AdobeHeitiStd-Regular"/>
          <w:kern w:val="0"/>
          <w:sz w:val="28"/>
          <w:szCs w:val="28"/>
          <w:lang w:eastAsia="zh-CN"/>
        </w:rPr>
        <w:t>邹洪勇、</w:t>
      </w:r>
      <w:r>
        <w:rPr>
          <w:rFonts w:hint="eastAsia" w:ascii="方正仿宋_GBK" w:eastAsia="方正仿宋_GBK" w:cs="AdobeHeitiStd-Regular"/>
          <w:kern w:val="0"/>
          <w:sz w:val="28"/>
          <w:szCs w:val="28"/>
        </w:rPr>
        <w:t>邹小南、王晓勤、骆真波、苟兴成、</w:t>
      </w:r>
      <w:r>
        <w:rPr>
          <w:rFonts w:hint="eastAsia" w:ascii="方正仿宋_GBK" w:eastAsia="方正仿宋_GBK" w:cs="AdobeHeitiStd-Regular"/>
          <w:kern w:val="0"/>
          <w:sz w:val="28"/>
          <w:szCs w:val="28"/>
          <w:lang w:eastAsia="zh-CN"/>
        </w:rPr>
        <w:t>褚玉峰</w:t>
      </w:r>
    </w:p>
    <w:p>
      <w:pPr>
        <w:widowControl/>
        <w:spacing w:line="594" w:lineRule="exact"/>
        <w:ind w:firstLine="560" w:firstLineChars="200"/>
        <w:rPr>
          <w:rFonts w:ascii="黑体" w:hAnsi="黑体" w:eastAsia="黑体" w:cs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2.各教学单位期</w:t>
      </w:r>
      <w:r>
        <w:rPr>
          <w:rFonts w:hint="eastAsia" w:ascii="黑体" w:hAnsi="黑体" w:eastAsia="黑体" w:cstheme="minorEastAsia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中</w:t>
      </w:r>
      <w:r>
        <w:rPr>
          <w:rFonts w:hint="eastAsia" w:ascii="黑体" w:hAnsi="黑体" w:eastAsia="黑体" w:cs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教学检查</w:t>
      </w:r>
      <w:r>
        <w:rPr>
          <w:rFonts w:hint="eastAsia" w:ascii="黑体" w:hAnsi="黑体" w:eastAsia="黑体" w:cstheme="minorEastAsia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小</w:t>
      </w:r>
      <w:r>
        <w:rPr>
          <w:rFonts w:hint="eastAsia" w:ascii="黑体" w:hAnsi="黑体" w:eastAsia="黑体" w:cs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组 </w:t>
      </w:r>
    </w:p>
    <w:p>
      <w:pPr>
        <w:widowControl/>
        <w:spacing w:line="594" w:lineRule="exact"/>
        <w:ind w:firstLine="560" w:firstLineChars="200"/>
        <w:rPr>
          <w:rFonts w:ascii="方正仿宋_GBK" w:eastAsia="方正仿宋_GBK" w:cs="AdobeHeitiStd-Regular"/>
          <w:kern w:val="0"/>
          <w:sz w:val="28"/>
          <w:szCs w:val="28"/>
        </w:rPr>
      </w:pPr>
      <w:r>
        <w:rPr>
          <w:rFonts w:hint="eastAsia" w:ascii="方正仿宋_GBK" w:eastAsia="方正仿宋_GBK" w:cs="AdobeHeitiStd-Regular"/>
          <w:kern w:val="0"/>
          <w:sz w:val="28"/>
          <w:szCs w:val="28"/>
        </w:rPr>
        <w:t xml:space="preserve">由二级学院院长、教研室主任、教学秘书及相关人员组成 </w:t>
      </w:r>
    </w:p>
    <w:p>
      <w:pPr>
        <w:widowControl/>
        <w:numPr>
          <w:ilvl w:val="0"/>
          <w:numId w:val="1"/>
        </w:numPr>
        <w:spacing w:line="594" w:lineRule="exact"/>
        <w:ind w:firstLine="600" w:firstLineChars="200"/>
        <w:rPr>
          <w:rFonts w:ascii="黑体" w:hAnsi="黑体" w:eastAsia="黑体" w:cs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检查内容</w:t>
      </w:r>
    </w:p>
    <w:p>
      <w:pPr>
        <w:widowControl/>
        <w:numPr>
          <w:ilvl w:val="0"/>
          <w:numId w:val="2"/>
        </w:numPr>
        <w:spacing w:line="594" w:lineRule="exact"/>
        <w:ind w:left="440" w:leftChars="0" w:firstLine="0" w:firstLineChars="0"/>
        <w:rPr>
          <w:rFonts w:hint="eastAsia" w:ascii="黑体" w:hAnsi="黑体" w:eastAsia="黑体" w:cs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教学运行</w:t>
      </w:r>
    </w:p>
    <w:tbl>
      <w:tblPr>
        <w:tblStyle w:val="7"/>
        <w:tblW w:w="89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4158"/>
        <w:gridCol w:w="1701"/>
        <w:gridCol w:w="1417"/>
        <w:gridCol w:w="1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6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theme="minorEastAsia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theme="minorEastAsia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41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theme="minorEastAsia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theme="minorEastAsia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检查内容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theme="minorEastAsia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theme="minorEastAsia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检查时间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theme="minorEastAsia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theme="minorEastAsia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责任人</w:t>
            </w:r>
          </w:p>
        </w:tc>
        <w:tc>
          <w:tcPr>
            <w:tcW w:w="101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theme="minorEastAsia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theme="minorEastAsia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6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158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黑体" w:hAnsi="黑体" w:eastAsia="黑体" w:cs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教案、课标、教学进度计划表、听课本、考勤、作业、教学日志等教学材料检查、巡课记录、</w:t>
            </w:r>
            <w:r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教研室活动会议记录、</w:t>
            </w:r>
            <w:r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调停课记录等（</w:t>
            </w:r>
            <w:r>
              <w:rPr>
                <w:rFonts w:hint="eastAsia" w:ascii="黑体" w:hAnsi="黑体" w:eastAsia="黑体" w:cstheme="minorEastAsia"/>
                <w:b/>
                <w:bCs/>
                <w:color w:val="FF0000"/>
                <w:kern w:val="0"/>
                <w:szCs w:val="21"/>
              </w:rPr>
              <w:t>教案、课标</w:t>
            </w:r>
            <w:r>
              <w:rPr>
                <w:rFonts w:hint="eastAsia" w:ascii="黑体" w:hAnsi="黑体" w:eastAsia="黑体" w:cstheme="minorEastAsia"/>
                <w:b/>
                <w:bCs/>
                <w:color w:val="FF0000"/>
                <w:kern w:val="0"/>
                <w:szCs w:val="21"/>
                <w:lang w:eastAsia="zh-CN"/>
              </w:rPr>
              <w:t>、进度表等</w:t>
            </w:r>
            <w:r>
              <w:rPr>
                <w:rFonts w:hint="eastAsia" w:ascii="黑体" w:hAnsi="黑体" w:eastAsia="黑体" w:cstheme="minorEastAsia"/>
                <w:b/>
                <w:bCs/>
                <w:color w:val="FF0000"/>
                <w:kern w:val="0"/>
                <w:szCs w:val="21"/>
              </w:rPr>
              <w:t>请注意格式规范</w:t>
            </w:r>
            <w:r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黑体" w:hAnsi="黑体" w:eastAsia="黑体" w:cs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11月</w:t>
            </w:r>
            <w:r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16日-20</w:t>
            </w:r>
            <w:r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王莉莉、教研室主任</w:t>
            </w:r>
          </w:p>
        </w:tc>
        <w:tc>
          <w:tcPr>
            <w:tcW w:w="101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6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158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补考与重修梳理情况</w:t>
            </w:r>
          </w:p>
          <w:p>
            <w:pPr>
              <w:widowControl/>
              <w:spacing w:line="400" w:lineRule="exact"/>
              <w:jc w:val="left"/>
              <w:rPr>
                <w:rFonts w:ascii="黑体" w:hAnsi="黑体" w:eastAsia="黑体" w:cs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教学楼设施设备、多媒体设备使用情况、教室卫生情况（落实每个班级、公共教室卫生）</w:t>
            </w:r>
          </w:p>
        </w:tc>
        <w:tc>
          <w:tcPr>
            <w:tcW w:w="1701" w:type="dxa"/>
            <w:vAlign w:val="center"/>
          </w:tcPr>
          <w:p>
            <w:pPr>
              <w:jc w:val="left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11月</w:t>
            </w:r>
            <w:r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16日-20</w:t>
            </w:r>
            <w:r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王艳</w:t>
            </w:r>
          </w:p>
        </w:tc>
        <w:tc>
          <w:tcPr>
            <w:tcW w:w="101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信息中心、各</w:t>
            </w:r>
            <w:r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4158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黑体" w:hAnsi="黑体" w:eastAsia="黑体" w:cs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学籍梳理情况、新生学籍注册情况</w:t>
            </w:r>
          </w:p>
        </w:tc>
        <w:tc>
          <w:tcPr>
            <w:tcW w:w="1701" w:type="dxa"/>
            <w:vAlign w:val="center"/>
          </w:tcPr>
          <w:p>
            <w:pPr>
              <w:jc w:val="left"/>
              <w:rPr>
                <w:rFonts w:ascii="黑体" w:hAnsi="黑体" w:eastAsia="黑体" w:cs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11月</w:t>
            </w:r>
            <w:r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11-</w:t>
            </w:r>
            <w:r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13日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陈先凤</w:t>
            </w:r>
          </w:p>
        </w:tc>
        <w:tc>
          <w:tcPr>
            <w:tcW w:w="101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4158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黑体" w:hAnsi="黑体" w:eastAsia="黑体" w:cstheme="minorEastAsia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theme="minorEastAsia"/>
                <w:bCs/>
                <w:kern w:val="0"/>
                <w:szCs w:val="21"/>
              </w:rPr>
              <w:t>201</w:t>
            </w:r>
            <w:r>
              <w:rPr>
                <w:rFonts w:hint="eastAsia" w:ascii="黑体" w:hAnsi="黑体" w:eastAsia="黑体" w:cstheme="minorEastAsia"/>
                <w:bCs/>
                <w:kern w:val="0"/>
                <w:szCs w:val="21"/>
                <w:lang w:val="en-US" w:eastAsia="zh-CN"/>
              </w:rPr>
              <w:t>8</w:t>
            </w:r>
            <w:r>
              <w:rPr>
                <w:rFonts w:hint="eastAsia" w:ascii="黑体" w:hAnsi="黑体" w:eastAsia="黑体" w:cstheme="minorEastAsia"/>
                <w:bCs/>
                <w:kern w:val="0"/>
                <w:szCs w:val="21"/>
              </w:rPr>
              <w:t>级</w:t>
            </w:r>
            <w:r>
              <w:rPr>
                <w:rFonts w:hint="eastAsia" w:ascii="黑体" w:hAnsi="黑体" w:eastAsia="黑体" w:cs="黑体"/>
                <w:kern w:val="0"/>
                <w:szCs w:val="21"/>
              </w:rPr>
              <w:t>专业实习落实情况（实施方案、指导记录、巡查记录等、专业实习材料）</w:t>
            </w:r>
          </w:p>
        </w:tc>
        <w:tc>
          <w:tcPr>
            <w:tcW w:w="1701" w:type="dxa"/>
            <w:vAlign w:val="center"/>
          </w:tcPr>
          <w:p>
            <w:pPr>
              <w:jc w:val="left"/>
              <w:rPr>
                <w:rFonts w:ascii="黑体" w:hAnsi="黑体" w:eastAsia="黑体" w:cs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11月</w:t>
            </w:r>
            <w:r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</w:t>
            </w:r>
            <w:r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日-</w:t>
            </w:r>
            <w:r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27</w:t>
            </w:r>
            <w:r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韩坤、王艳</w:t>
            </w:r>
          </w:p>
        </w:tc>
        <w:tc>
          <w:tcPr>
            <w:tcW w:w="101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各二级学院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4158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黑体" w:hAnsi="黑体" w:eastAsia="黑体" w:cstheme="minorEastAsia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theme="minorEastAsia"/>
                <w:bCs/>
                <w:kern w:val="0"/>
                <w:szCs w:val="21"/>
              </w:rPr>
              <w:t>实训实践教学执行情况（实施方案标准、</w:t>
            </w:r>
            <w:r>
              <w:rPr>
                <w:rFonts w:hint="eastAsia" w:ascii="黑体" w:hAnsi="黑体" w:eastAsia="黑体" w:cs="黑体"/>
                <w:kern w:val="0"/>
                <w:szCs w:val="21"/>
              </w:rPr>
              <w:t>教学进度、指导书（任务书）、学生实训报告等</w:t>
            </w:r>
            <w:r>
              <w:rPr>
                <w:rFonts w:hint="eastAsia" w:ascii="黑体" w:hAnsi="黑体" w:eastAsia="黑体" w:cstheme="minorEastAsia"/>
                <w:bCs/>
                <w:kern w:val="0"/>
                <w:szCs w:val="21"/>
              </w:rPr>
              <w:t>）；</w:t>
            </w:r>
          </w:p>
          <w:p>
            <w:pPr>
              <w:widowControl/>
              <w:spacing w:line="400" w:lineRule="exact"/>
              <w:jc w:val="left"/>
              <w:rPr>
                <w:rFonts w:ascii="黑体" w:hAnsi="黑体" w:eastAsia="黑体" w:cstheme="minorEastAsia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theme="minorEastAsia"/>
                <w:bCs/>
                <w:kern w:val="0"/>
                <w:szCs w:val="21"/>
              </w:rPr>
              <w:t>实训楼实训室、实验室使用情况（设施设备使用规范、</w:t>
            </w:r>
            <w:r>
              <w:rPr>
                <w:rFonts w:hint="eastAsia" w:ascii="黑体" w:hAnsi="黑体" w:eastAsia="黑体" w:cs="黑体"/>
                <w:kern w:val="0"/>
                <w:szCs w:val="21"/>
              </w:rPr>
              <w:t>耗材登记表、统计表、设备仪器登记表、维修记录表、使用记录表、本学期开展项目一览表</w:t>
            </w:r>
            <w:r>
              <w:rPr>
                <w:rFonts w:hint="eastAsia" w:ascii="黑体" w:hAnsi="黑体" w:eastAsia="黑体" w:cstheme="minorEastAsia"/>
                <w:bCs/>
                <w:kern w:val="0"/>
                <w:szCs w:val="21"/>
              </w:rPr>
              <w:t>）；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黑体" w:hAnsi="黑体" w:eastAsia="黑体" w:cstheme="minorEastAsia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黑体" w:hAnsi="黑体" w:eastAsia="黑体" w:cstheme="minorEastAsia"/>
                <w:bCs/>
                <w:kern w:val="0"/>
                <w:szCs w:val="21"/>
              </w:rPr>
              <w:t>实训室卫生</w:t>
            </w:r>
            <w:r>
              <w:rPr>
                <w:rFonts w:hint="eastAsia" w:ascii="黑体" w:hAnsi="黑体" w:eastAsia="黑体" w:cstheme="minorEastAsia"/>
                <w:bCs/>
                <w:kern w:val="0"/>
                <w:szCs w:val="21"/>
                <w:lang w:eastAsia="zh-CN"/>
              </w:rPr>
              <w:t>等</w:t>
            </w:r>
          </w:p>
        </w:tc>
        <w:tc>
          <w:tcPr>
            <w:tcW w:w="1701" w:type="dxa"/>
            <w:vAlign w:val="center"/>
          </w:tcPr>
          <w:p>
            <w:pPr>
              <w:jc w:val="left"/>
              <w:rPr>
                <w:rFonts w:ascii="黑体" w:hAnsi="黑体" w:eastAsia="黑体" w:cs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11月</w:t>
            </w:r>
            <w:r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16日-20</w:t>
            </w:r>
            <w:r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韩坤、王艳</w:t>
            </w:r>
          </w:p>
        </w:tc>
        <w:tc>
          <w:tcPr>
            <w:tcW w:w="101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各二级学院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4158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黑体" w:hAnsi="黑体" w:eastAsia="黑体" w:cs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扩招学生教学相关检查、学习通使用情况</w:t>
            </w:r>
          </w:p>
        </w:tc>
        <w:tc>
          <w:tcPr>
            <w:tcW w:w="1701" w:type="dxa"/>
            <w:vAlign w:val="center"/>
          </w:tcPr>
          <w:p>
            <w:pPr>
              <w:jc w:val="left"/>
              <w:rPr>
                <w:rFonts w:ascii="黑体" w:hAnsi="黑体" w:eastAsia="黑体" w:cs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11月</w:t>
            </w:r>
            <w:r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16日-20</w:t>
            </w:r>
            <w:r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宋大峰</w:t>
            </w:r>
          </w:p>
        </w:tc>
        <w:tc>
          <w:tcPr>
            <w:tcW w:w="101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4158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黑体" w:hAnsi="黑体" w:eastAsia="黑体" w:cs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思修、形策等思政课程材料检查</w:t>
            </w:r>
          </w:p>
        </w:tc>
        <w:tc>
          <w:tcPr>
            <w:tcW w:w="1701" w:type="dxa"/>
            <w:vAlign w:val="center"/>
          </w:tcPr>
          <w:p>
            <w:pPr>
              <w:jc w:val="left"/>
              <w:rPr>
                <w:rFonts w:ascii="黑体" w:hAnsi="黑体" w:eastAsia="黑体" w:cs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11月</w:t>
            </w:r>
            <w:r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16日-20</w:t>
            </w:r>
            <w:r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苟兴成</w:t>
            </w:r>
          </w:p>
        </w:tc>
        <w:tc>
          <w:tcPr>
            <w:tcW w:w="101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4158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黑体" w:hAnsi="黑体" w:eastAsia="黑体" w:cs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在线选修课学习执行情况</w:t>
            </w:r>
          </w:p>
        </w:tc>
        <w:tc>
          <w:tcPr>
            <w:tcW w:w="1701" w:type="dxa"/>
            <w:vAlign w:val="center"/>
          </w:tcPr>
          <w:p>
            <w:pPr>
              <w:jc w:val="left"/>
              <w:rPr>
                <w:rFonts w:ascii="黑体" w:hAnsi="黑体" w:eastAsia="黑体" w:cs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11月</w:t>
            </w:r>
            <w:r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</w:t>
            </w:r>
            <w:r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日-</w:t>
            </w:r>
            <w:r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27</w:t>
            </w:r>
            <w:r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王莉莉</w:t>
            </w:r>
          </w:p>
        </w:tc>
        <w:tc>
          <w:tcPr>
            <w:tcW w:w="101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各</w:t>
            </w:r>
            <w:r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二级学院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theme="minorEastAsia"/>
                <w:bCs/>
                <w:color w:val="FF0000"/>
                <w:kern w:val="0"/>
                <w:szCs w:val="21"/>
              </w:rPr>
            </w:pPr>
            <w:r>
              <w:rPr>
                <w:rFonts w:hint="eastAsia" w:ascii="黑体" w:hAnsi="黑体" w:eastAsia="黑体" w:cstheme="minorEastAsia"/>
                <w:bCs/>
                <w:color w:val="auto"/>
                <w:kern w:val="0"/>
                <w:szCs w:val="21"/>
              </w:rPr>
              <w:t>9</w:t>
            </w:r>
          </w:p>
        </w:tc>
        <w:tc>
          <w:tcPr>
            <w:tcW w:w="4158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黑体" w:hAnsi="黑体" w:eastAsia="黑体" w:cstheme="minorEastAsia"/>
                <w:bCs/>
                <w:color w:val="FF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各二级学院提交期</w:t>
            </w:r>
            <w:r>
              <w:rPr>
                <w:rFonts w:hint="eastAsia" w:ascii="黑体" w:hAnsi="黑体" w:eastAsia="黑体" w:cs="宋体"/>
                <w:kern w:val="0"/>
                <w:szCs w:val="21"/>
                <w:lang w:eastAsia="zh-CN"/>
              </w:rPr>
              <w:t>中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教学工作总结、教务处归纳总结</w:t>
            </w:r>
          </w:p>
        </w:tc>
        <w:tc>
          <w:tcPr>
            <w:tcW w:w="1701" w:type="dxa"/>
            <w:vAlign w:val="center"/>
          </w:tcPr>
          <w:p>
            <w:pPr>
              <w:jc w:val="left"/>
              <w:rPr>
                <w:rFonts w:ascii="黑体" w:hAnsi="黑体" w:eastAsia="黑体" w:cstheme="minorEastAsia"/>
                <w:bCs/>
                <w:color w:val="FF0000"/>
                <w:kern w:val="0"/>
                <w:szCs w:val="21"/>
              </w:rPr>
            </w:pPr>
            <w:r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11月</w:t>
            </w:r>
            <w:r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</w:t>
            </w:r>
            <w:r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日-</w:t>
            </w:r>
            <w:r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27</w:t>
            </w:r>
            <w:r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theme="minorEastAsia"/>
                <w:bCs/>
                <w:color w:val="FF0000"/>
                <w:kern w:val="0"/>
                <w:szCs w:val="21"/>
                <w:lang w:eastAsia="zh-CN"/>
              </w:rPr>
            </w:pPr>
            <w:r>
              <w:rPr>
                <w:rFonts w:hint="eastAsia" w:ascii="黑体" w:hAnsi="黑体" w:eastAsia="黑体" w:cstheme="minorEastAsia"/>
                <w:bCs/>
                <w:color w:val="auto"/>
                <w:kern w:val="0"/>
                <w:szCs w:val="21"/>
                <w:lang w:eastAsia="zh-CN"/>
              </w:rPr>
              <w:t>邹洪勇</w:t>
            </w:r>
          </w:p>
        </w:tc>
        <w:tc>
          <w:tcPr>
            <w:tcW w:w="101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theme="minorEastAsia"/>
                <w:bCs/>
                <w:color w:val="FF0000"/>
                <w:kern w:val="0"/>
                <w:szCs w:val="21"/>
              </w:rPr>
            </w:pPr>
            <w:r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各</w:t>
            </w:r>
            <w:r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二级学院</w:t>
            </w:r>
          </w:p>
        </w:tc>
      </w:tr>
    </w:tbl>
    <w:p>
      <w:pPr>
        <w:widowControl/>
        <w:spacing w:line="360" w:lineRule="auto"/>
        <w:ind w:firstLine="420" w:firstLineChars="150"/>
        <w:rPr>
          <w:rFonts w:ascii="黑体" w:hAnsi="黑体" w:eastAsia="黑体" w:cstheme="minorEastAsia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theme="minorEastAsia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（二）听课、评课</w:t>
      </w:r>
    </w:p>
    <w:tbl>
      <w:tblPr>
        <w:tblStyle w:val="7"/>
        <w:tblW w:w="87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3591"/>
        <w:gridCol w:w="2268"/>
        <w:gridCol w:w="1134"/>
        <w:gridCol w:w="10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6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theme="minorEastAsia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theme="minorEastAsia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359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theme="minorEastAsia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theme="minorEastAsia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检查内容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theme="minorEastAsia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theme="minorEastAsia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检查时间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theme="minorEastAsia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theme="minorEastAsia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责任人</w:t>
            </w:r>
          </w:p>
        </w:tc>
        <w:tc>
          <w:tcPr>
            <w:tcW w:w="108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theme="minorEastAsia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theme="minorEastAsia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6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591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黑体" w:hAnsi="黑体" w:eastAsia="黑体" w:cs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校</w:t>
            </w:r>
            <w:r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领导听课、评课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黑体" w:hAnsi="黑体" w:eastAsia="黑体" w:cs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  <w:r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日-</w:t>
            </w:r>
            <w:r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  <w:r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李朝国</w:t>
            </w:r>
          </w:p>
        </w:tc>
        <w:tc>
          <w:tcPr>
            <w:tcW w:w="108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抽查听课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6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591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黑体" w:hAnsi="黑体" w:eastAsia="黑体" w:cs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二级学院院长</w:t>
            </w:r>
            <w:r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、教研室主任听课、评课（</w:t>
            </w:r>
            <w:r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二级学院院长</w:t>
            </w:r>
            <w:r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交叉听课，教研室主任听本</w:t>
            </w:r>
            <w:r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学院</w:t>
            </w:r>
            <w:r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所有专任兼职兼课教师）（</w:t>
            </w:r>
            <w:r>
              <w:rPr>
                <w:rFonts w:hint="eastAsia" w:ascii="黑体" w:hAnsi="黑体" w:eastAsia="黑体" w:cstheme="minorEastAsia"/>
                <w:bCs/>
                <w:color w:val="FF0000"/>
                <w:kern w:val="0"/>
                <w:szCs w:val="21"/>
              </w:rPr>
              <w:t>听课评课记录，</w:t>
            </w:r>
            <w:r>
              <w:rPr>
                <w:rFonts w:hint="eastAsia" w:ascii="黑体" w:hAnsi="黑体" w:eastAsia="黑体" w:cstheme="minorEastAsia"/>
                <w:bCs/>
                <w:color w:val="FF0000"/>
                <w:kern w:val="0"/>
                <w:szCs w:val="21"/>
                <w:lang w:eastAsia="zh-CN"/>
              </w:rPr>
              <w:t>听课总结</w:t>
            </w:r>
            <w:r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2268" w:type="dxa"/>
            <w:vAlign w:val="center"/>
          </w:tcPr>
          <w:p>
            <w:pPr>
              <w:jc w:val="left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  <w:r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日-</w:t>
            </w:r>
            <w:r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  <w:r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二级学院院长、教研室主任</w:t>
            </w:r>
          </w:p>
        </w:tc>
        <w:tc>
          <w:tcPr>
            <w:tcW w:w="108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新教师及兼课教师全覆盖</w:t>
            </w:r>
            <w:r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听课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591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黑体" w:hAnsi="黑体" w:eastAsia="黑体" w:cs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教研室开展相互听课、评课</w:t>
            </w:r>
          </w:p>
        </w:tc>
        <w:tc>
          <w:tcPr>
            <w:tcW w:w="2268" w:type="dxa"/>
            <w:vAlign w:val="center"/>
          </w:tcPr>
          <w:p>
            <w:pPr>
              <w:jc w:val="left"/>
              <w:rPr>
                <w:rFonts w:ascii="黑体" w:hAnsi="黑体" w:eastAsia="黑体" w:cs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  <w:r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日-</w:t>
            </w:r>
            <w:r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  <w:r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教研室主任</w:t>
            </w:r>
          </w:p>
        </w:tc>
        <w:tc>
          <w:tcPr>
            <w:tcW w:w="108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3591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教务处听课、评课</w:t>
            </w:r>
          </w:p>
        </w:tc>
        <w:tc>
          <w:tcPr>
            <w:tcW w:w="2268" w:type="dxa"/>
            <w:vAlign w:val="center"/>
          </w:tcPr>
          <w:p>
            <w:pPr>
              <w:jc w:val="left"/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  <w:r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日-</w:t>
            </w:r>
            <w:r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  <w:r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邹洪勇、王莉莉</w:t>
            </w:r>
          </w:p>
        </w:tc>
        <w:tc>
          <w:tcPr>
            <w:tcW w:w="108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抽查听课</w:t>
            </w:r>
          </w:p>
        </w:tc>
      </w:tr>
    </w:tbl>
    <w:p>
      <w:pPr>
        <w:widowControl/>
        <w:spacing w:line="360" w:lineRule="auto"/>
        <w:ind w:firstLine="560" w:firstLineChars="200"/>
        <w:rPr>
          <w:rFonts w:ascii="方正仿宋_GBK" w:eastAsia="方正仿宋_GBK" w:hAnsiTheme="minorEastAsia" w:cstheme="minorEastAsia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eastAsia="方正仿宋_GBK" w:hAnsiTheme="minorEastAsia" w:cstheme="minorEastAsia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本次听课检查的</w:t>
      </w:r>
      <w:r>
        <w:rPr>
          <w:rFonts w:hint="eastAsia" w:ascii="方正仿宋_GBK" w:eastAsia="方正仿宋_GBK" w:hAnsiTheme="minorEastAsia" w:cstheme="minorEastAsia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重点</w:t>
      </w:r>
      <w:r>
        <w:rPr>
          <w:rFonts w:hint="eastAsia" w:ascii="方正仿宋_GBK" w:eastAsia="方正仿宋_GBK" w:hAnsiTheme="minorEastAsia" w:cstheme="minorEastAsia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为：</w:t>
      </w:r>
      <w:r>
        <w:rPr>
          <w:rFonts w:hint="eastAsia" w:ascii="方正仿宋_GBK" w:eastAsia="方正仿宋_GBK" w:hAnsiTheme="minorEastAsia" w:cstheme="minorEastAsia"/>
          <w:b/>
          <w:bCs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新教师</w:t>
      </w:r>
      <w:r>
        <w:rPr>
          <w:rFonts w:hint="eastAsia" w:ascii="方正仿宋_GBK" w:eastAsia="方正仿宋_GBK" w:hAnsiTheme="minorEastAsia" w:cstheme="minorEastAsia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、兼课、兼职教师上课情况</w:t>
      </w:r>
      <w:r>
        <w:rPr>
          <w:rFonts w:hint="eastAsia" w:ascii="方正仿宋_GBK" w:eastAsia="方正仿宋_GBK" w:hAnsiTheme="minorEastAsia" w:cstheme="minorEastAsia"/>
          <w:bCs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方正仿宋_GBK" w:eastAsia="方正仿宋_GBK" w:hAnsiTheme="minorEastAsia" w:cstheme="minorEastAsia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检查教师课前五分钟准备情况，教室环境卫生、学生课前听课状态，促使课堂教学规范有序，学生行为规范意识强。</w:t>
      </w:r>
    </w:p>
    <w:p>
      <w:pPr>
        <w:widowControl/>
        <w:shd w:val="clear" w:color="auto" w:fill="FFFFFF"/>
        <w:spacing w:line="360" w:lineRule="auto"/>
        <w:ind w:firstLine="708" w:firstLineChars="236"/>
        <w:rPr>
          <w:rFonts w:ascii="黑体" w:hAnsi="黑体" w:eastAsia="黑体" w:cs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三、期</w:t>
      </w:r>
      <w:r>
        <w:rPr>
          <w:rFonts w:hint="eastAsia" w:ascii="黑体" w:hAnsi="黑体" w:eastAsia="黑体" w:cs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中</w:t>
      </w:r>
      <w:r>
        <w:rPr>
          <w:rFonts w:hint="eastAsia" w:ascii="黑体" w:hAnsi="黑体" w:eastAsia="黑体" w:cs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教学检查规程</w:t>
      </w:r>
    </w:p>
    <w:p>
      <w:pPr>
        <w:widowControl/>
        <w:spacing w:line="360" w:lineRule="auto"/>
        <w:ind w:firstLine="694" w:firstLineChars="248"/>
        <w:rPr>
          <w:rFonts w:ascii="方正仿宋_GBK" w:eastAsia="方正仿宋_GBK" w:cs="AdobeHeitiStd-Regular"/>
          <w:kern w:val="0"/>
          <w:sz w:val="28"/>
          <w:szCs w:val="28"/>
        </w:rPr>
      </w:pPr>
      <w:r>
        <w:rPr>
          <w:rFonts w:hint="eastAsia" w:ascii="方正仿宋_GBK" w:eastAsia="方正仿宋_GBK" w:cs="AdobeHeitiStd-Regular"/>
          <w:kern w:val="0"/>
          <w:sz w:val="28"/>
          <w:szCs w:val="28"/>
        </w:rPr>
        <w:t>常规检查与专项检查相结合；二级学院全面自查与教务处重点抽检相结合；二级学院院长和教研室主任发挥好领导作用。此次检查的重点项目是</w:t>
      </w:r>
      <w:r>
        <w:rPr>
          <w:rFonts w:hint="eastAsia" w:ascii="方正仿宋_GBK" w:eastAsia="方正仿宋_GBK" w:cs="AdobeHeitiStd-Regular"/>
          <w:b/>
          <w:bCs/>
          <w:kern w:val="0"/>
          <w:sz w:val="28"/>
          <w:szCs w:val="28"/>
        </w:rPr>
        <w:t>新教师课堂教学</w:t>
      </w:r>
      <w:r>
        <w:rPr>
          <w:rFonts w:hint="eastAsia" w:ascii="方正仿宋_GBK" w:eastAsia="方正仿宋_GBK" w:cs="AdobeHeitiStd-Regular"/>
          <w:kern w:val="0"/>
          <w:sz w:val="28"/>
          <w:szCs w:val="28"/>
        </w:rPr>
        <w:t>、</w:t>
      </w:r>
      <w:r>
        <w:rPr>
          <w:rFonts w:hint="eastAsia" w:ascii="方正仿宋_GBK" w:eastAsia="方正仿宋_GBK" w:cs="AdobeHeitiStd-Regular"/>
          <w:kern w:val="0"/>
          <w:sz w:val="28"/>
          <w:szCs w:val="28"/>
          <w:lang w:eastAsia="zh-CN"/>
        </w:rPr>
        <w:t>教学材料</w:t>
      </w:r>
      <w:r>
        <w:rPr>
          <w:rFonts w:hint="eastAsia" w:ascii="方正仿宋_GBK" w:eastAsia="方正仿宋_GBK" w:cs="AdobeHeitiStd-Regular"/>
          <w:kern w:val="0"/>
          <w:sz w:val="28"/>
          <w:szCs w:val="28"/>
        </w:rPr>
        <w:t>及实习实训</w:t>
      </w:r>
      <w:r>
        <w:rPr>
          <w:rFonts w:hint="eastAsia" w:ascii="方正仿宋_GBK" w:eastAsia="方正仿宋_GBK" w:cs="AdobeHeitiStd-Regular"/>
          <w:kern w:val="0"/>
          <w:sz w:val="28"/>
          <w:szCs w:val="28"/>
          <w:lang w:eastAsia="zh-CN"/>
        </w:rPr>
        <w:t>教学相关检查</w:t>
      </w:r>
      <w:r>
        <w:rPr>
          <w:rFonts w:hint="eastAsia" w:ascii="方正仿宋_GBK" w:eastAsia="方正仿宋_GBK" w:cs="AdobeHeitiStd-Regular"/>
          <w:kern w:val="0"/>
          <w:sz w:val="28"/>
          <w:szCs w:val="28"/>
        </w:rPr>
        <w:t>等。</w:t>
      </w:r>
    </w:p>
    <w:p>
      <w:pPr>
        <w:autoSpaceDE w:val="0"/>
        <w:autoSpaceDN w:val="0"/>
        <w:spacing w:line="360" w:lineRule="auto"/>
        <w:ind w:firstLine="560" w:firstLineChars="200"/>
        <w:jc w:val="left"/>
        <w:rPr>
          <w:rFonts w:ascii="方正仿宋_GBK" w:eastAsia="方正仿宋_GBK" w:cs="AdobeHeitiStd-Regular"/>
          <w:kern w:val="0"/>
          <w:sz w:val="28"/>
          <w:szCs w:val="28"/>
        </w:rPr>
      </w:pPr>
      <w:r>
        <w:rPr>
          <w:rFonts w:hint="eastAsia" w:ascii="方正仿宋_GBK" w:eastAsia="方正仿宋_GBK" w:cs="AdobeHeitiStd-Regular"/>
          <w:kern w:val="0"/>
          <w:sz w:val="28"/>
          <w:szCs w:val="28"/>
        </w:rPr>
        <w:t>1.检查性听课（第10-12周）</w:t>
      </w:r>
    </w:p>
    <w:p>
      <w:pPr>
        <w:widowControl/>
        <w:spacing w:line="360" w:lineRule="auto"/>
        <w:ind w:firstLine="560" w:firstLineChars="200"/>
        <w:rPr>
          <w:rFonts w:hint="eastAsia" w:ascii="方正仿宋_GBK" w:eastAsia="方正仿宋_GBK" w:cs="AdobeHeitiStd-Regular"/>
          <w:kern w:val="0"/>
          <w:sz w:val="28"/>
          <w:szCs w:val="28"/>
        </w:rPr>
      </w:pPr>
      <w:r>
        <w:rPr>
          <w:rFonts w:hint="eastAsia" w:ascii="方正仿宋_GBK" w:eastAsia="方正仿宋_GBK" w:hAnsiTheme="minorEastAsia" w:cstheme="minorEastAsia"/>
          <w:bCs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二级学院</w:t>
      </w:r>
      <w:r>
        <w:rPr>
          <w:rFonts w:hint="eastAsia" w:ascii="方正仿宋_GBK" w:eastAsia="方正仿宋_GBK" w:hAnsiTheme="minorEastAsia" w:cstheme="minorEastAsia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进行交叉听课，教研室主任对</w:t>
      </w:r>
      <w:r>
        <w:rPr>
          <w:rFonts w:hint="eastAsia" w:ascii="方正仿宋_GBK" w:eastAsia="方正仿宋_GBK" w:hAnsiTheme="minorEastAsia" w:cstheme="minorEastAsia"/>
          <w:bCs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本学院</w:t>
      </w:r>
      <w:r>
        <w:rPr>
          <w:rFonts w:hint="eastAsia" w:ascii="方正仿宋_GBK" w:eastAsia="方正仿宋_GBK" w:hAnsiTheme="minorEastAsia" w:cstheme="minorEastAsia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所有专兼职教师进行听课，</w:t>
      </w:r>
      <w:r>
        <w:rPr>
          <w:rFonts w:hint="eastAsia" w:ascii="方正仿宋_GBK" w:eastAsia="方正仿宋_GBK" w:cs="AdobeHeitiStd-Regular"/>
          <w:kern w:val="0"/>
          <w:sz w:val="28"/>
          <w:szCs w:val="28"/>
        </w:rPr>
        <w:t>各</w:t>
      </w:r>
      <w:r>
        <w:rPr>
          <w:rFonts w:hint="eastAsia" w:ascii="方正仿宋_GBK" w:eastAsia="方正仿宋_GBK" w:cs="AdobeHeitiStd-Regular"/>
          <w:kern w:val="0"/>
          <w:sz w:val="28"/>
          <w:szCs w:val="28"/>
          <w:lang w:eastAsia="zh-CN"/>
        </w:rPr>
        <w:t>二级学院</w:t>
      </w:r>
      <w:r>
        <w:rPr>
          <w:rFonts w:hint="eastAsia" w:ascii="方正仿宋_GBK" w:eastAsia="方正仿宋_GBK" w:cs="AdobeHeitiStd-Regular"/>
          <w:kern w:val="0"/>
          <w:sz w:val="28"/>
          <w:szCs w:val="28"/>
        </w:rPr>
        <w:t>教研室组织教师之间互相听课，并集中进行评课，提炼优点，指出不足，相互帮助，共同提高（</w:t>
      </w:r>
      <w:r>
        <w:rPr>
          <w:rFonts w:hint="eastAsia" w:ascii="方正仿宋_GBK" w:eastAsia="方正仿宋_GBK" w:cs="AdobeHeitiStd-Regular"/>
          <w:color w:val="FF0000"/>
          <w:kern w:val="0"/>
          <w:sz w:val="28"/>
          <w:szCs w:val="28"/>
        </w:rPr>
        <w:t>有评课记录</w:t>
      </w:r>
      <w:r>
        <w:rPr>
          <w:rFonts w:hint="eastAsia" w:ascii="方正仿宋_GBK" w:eastAsia="方正仿宋_GBK" w:cs="AdobeHeitiStd-Regular"/>
          <w:kern w:val="0"/>
          <w:sz w:val="28"/>
          <w:szCs w:val="28"/>
        </w:rPr>
        <w:t>）；期中教学检查听课组成员对</w:t>
      </w:r>
      <w:r>
        <w:rPr>
          <w:rFonts w:ascii="方正仿宋_GBK" w:eastAsia="方正仿宋_GBK" w:cs="AdobeHeitiStd-Regular"/>
          <w:kern w:val="0"/>
          <w:sz w:val="28"/>
          <w:szCs w:val="28"/>
        </w:rPr>
        <w:t>教师课程</w:t>
      </w:r>
      <w:r>
        <w:rPr>
          <w:rFonts w:hint="eastAsia" w:ascii="方正仿宋_GBK" w:eastAsia="方正仿宋_GBK" w:cs="AdobeHeitiStd-Regular"/>
          <w:kern w:val="0"/>
          <w:sz w:val="28"/>
          <w:szCs w:val="28"/>
        </w:rPr>
        <w:t>进行检查性听课，教务处汇总听课评价信息并反馈至各</w:t>
      </w:r>
      <w:r>
        <w:rPr>
          <w:rFonts w:hint="eastAsia" w:ascii="方正仿宋_GBK" w:eastAsia="方正仿宋_GBK" w:cs="AdobeHeitiStd-Regular"/>
          <w:kern w:val="0"/>
          <w:sz w:val="28"/>
          <w:szCs w:val="28"/>
          <w:lang w:eastAsia="zh-CN"/>
        </w:rPr>
        <w:t>二级学院</w:t>
      </w:r>
      <w:r>
        <w:rPr>
          <w:rFonts w:hint="eastAsia" w:ascii="方正仿宋_GBK" w:eastAsia="方正仿宋_GBK" w:cs="AdobeHeitiStd-Regular"/>
          <w:kern w:val="0"/>
          <w:sz w:val="28"/>
          <w:szCs w:val="28"/>
        </w:rPr>
        <w:t>。</w:t>
      </w:r>
    </w:p>
    <w:p>
      <w:pPr>
        <w:widowControl/>
        <w:spacing w:line="480" w:lineRule="auto"/>
        <w:jc w:val="center"/>
        <w:rPr>
          <w:rFonts w:hint="eastAsia" w:ascii="黑体" w:hAnsi="黑体" w:eastAsia="黑体" w:cs="AdobeHeitiStd-Regular"/>
          <w:kern w:val="0"/>
          <w:sz w:val="24"/>
        </w:rPr>
      </w:pPr>
    </w:p>
    <w:p>
      <w:pPr>
        <w:widowControl/>
        <w:spacing w:line="480" w:lineRule="auto"/>
        <w:jc w:val="center"/>
        <w:rPr>
          <w:rFonts w:ascii="黑体" w:hAnsi="黑体" w:eastAsia="黑体" w:cs="AdobeHeitiStd-Regular"/>
          <w:kern w:val="0"/>
          <w:sz w:val="24"/>
        </w:rPr>
      </w:pPr>
      <w:r>
        <w:rPr>
          <w:rFonts w:hint="eastAsia" w:ascii="黑体" w:hAnsi="黑体" w:eastAsia="黑体" w:cs="AdobeHeitiStd-Regular"/>
          <w:kern w:val="0"/>
          <w:sz w:val="24"/>
        </w:rPr>
        <w:t>二级学院院长听课表</w:t>
      </w:r>
    </w:p>
    <w:tbl>
      <w:tblPr>
        <w:tblStyle w:val="7"/>
        <w:tblW w:w="90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"/>
        <w:gridCol w:w="1121"/>
        <w:gridCol w:w="1878"/>
        <w:gridCol w:w="1427"/>
        <w:gridCol w:w="3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30" w:type="dxa"/>
          </w:tcPr>
          <w:p>
            <w:pPr>
              <w:widowControl/>
              <w:spacing w:line="360" w:lineRule="auto"/>
              <w:jc w:val="center"/>
              <w:rPr>
                <w:rFonts w:ascii="黑体" w:hAnsi="黑体" w:eastAsia="黑体" w:cs="AdobeHeitiStd-Regular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AdobeHeitiStd-Regular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121" w:type="dxa"/>
          </w:tcPr>
          <w:p>
            <w:pPr>
              <w:widowControl/>
              <w:spacing w:line="360" w:lineRule="auto"/>
              <w:jc w:val="center"/>
              <w:rPr>
                <w:rFonts w:ascii="黑体" w:hAnsi="黑体" w:eastAsia="黑体" w:cs="AdobeHeitiStd-Regular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AdobeHeitiStd-Regular"/>
                <w:b/>
                <w:bCs/>
                <w:kern w:val="0"/>
                <w:szCs w:val="21"/>
              </w:rPr>
              <w:t>听课人</w:t>
            </w:r>
          </w:p>
        </w:tc>
        <w:tc>
          <w:tcPr>
            <w:tcW w:w="1878" w:type="dxa"/>
          </w:tcPr>
          <w:p>
            <w:pPr>
              <w:widowControl/>
              <w:spacing w:line="360" w:lineRule="auto"/>
              <w:jc w:val="center"/>
              <w:rPr>
                <w:rFonts w:ascii="黑体" w:hAnsi="黑体" w:eastAsia="黑体" w:cs="AdobeHeitiStd-Regular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AdobeHeitiStd-Regular"/>
                <w:b/>
                <w:bCs/>
                <w:kern w:val="0"/>
                <w:szCs w:val="21"/>
              </w:rPr>
              <w:t>听课系部</w:t>
            </w:r>
          </w:p>
        </w:tc>
        <w:tc>
          <w:tcPr>
            <w:tcW w:w="1427" w:type="dxa"/>
          </w:tcPr>
          <w:p>
            <w:pPr>
              <w:widowControl/>
              <w:spacing w:line="360" w:lineRule="auto"/>
              <w:jc w:val="center"/>
              <w:rPr>
                <w:rFonts w:ascii="黑体" w:hAnsi="黑体" w:eastAsia="黑体" w:cs="AdobeHeitiStd-Regular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AdobeHeitiStd-Regular"/>
                <w:b/>
                <w:bCs/>
                <w:kern w:val="0"/>
                <w:szCs w:val="21"/>
              </w:rPr>
              <w:t>听课时间</w:t>
            </w:r>
          </w:p>
        </w:tc>
        <w:tc>
          <w:tcPr>
            <w:tcW w:w="3755" w:type="dxa"/>
          </w:tcPr>
          <w:p>
            <w:pPr>
              <w:widowControl/>
              <w:spacing w:line="360" w:lineRule="auto"/>
              <w:jc w:val="center"/>
              <w:rPr>
                <w:rFonts w:ascii="黑体" w:hAnsi="黑体" w:eastAsia="黑体" w:cs="AdobeHeitiStd-Regular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AdobeHeitiStd-Regular"/>
                <w:b/>
                <w:bCs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7" w:hRule="atLeast"/>
          <w:jc w:val="center"/>
        </w:trPr>
        <w:tc>
          <w:tcPr>
            <w:tcW w:w="83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黑体" w:eastAsia="黑体" w:cs="AdobeHeitiStd-Regular"/>
                <w:kern w:val="0"/>
                <w:szCs w:val="21"/>
              </w:rPr>
            </w:pPr>
            <w:r>
              <w:rPr>
                <w:rFonts w:hint="eastAsia" w:ascii="黑体" w:hAnsi="黑体" w:eastAsia="黑体" w:cs="AdobeHeitiStd-Regular"/>
                <w:kern w:val="0"/>
                <w:szCs w:val="21"/>
              </w:rPr>
              <w:t>1</w:t>
            </w:r>
          </w:p>
          <w:p>
            <w:pPr>
              <w:spacing w:line="360" w:lineRule="auto"/>
              <w:jc w:val="center"/>
              <w:rPr>
                <w:rFonts w:ascii="黑体" w:hAnsi="黑体" w:eastAsia="黑体" w:cs="AdobeHeitiStd-Regular"/>
                <w:kern w:val="0"/>
                <w:szCs w:val="21"/>
              </w:rPr>
            </w:pPr>
          </w:p>
        </w:tc>
        <w:tc>
          <w:tcPr>
            <w:tcW w:w="112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黑体" w:eastAsia="黑体" w:cs="AdobeHeitiStd-Regular"/>
                <w:kern w:val="0"/>
                <w:szCs w:val="21"/>
              </w:rPr>
            </w:pPr>
            <w:r>
              <w:rPr>
                <w:rFonts w:hint="eastAsia" w:ascii="黑体" w:hAnsi="黑体" w:eastAsia="黑体" w:cs="AdobeHeitiStd-Regular"/>
                <w:kern w:val="0"/>
                <w:szCs w:val="21"/>
                <w:u w:val="none"/>
                <w:lang w:eastAsia="zh-CN"/>
              </w:rPr>
              <w:t>李朝国</w:t>
            </w:r>
            <w:r>
              <w:rPr>
                <w:rFonts w:hint="eastAsia" w:ascii="黑体" w:hAnsi="黑体" w:eastAsia="黑体" w:cs="AdobeHeitiStd-Regular"/>
                <w:kern w:val="0"/>
                <w:szCs w:val="21"/>
                <w:u w:val="single"/>
                <w:lang w:val="en-US" w:eastAsia="zh-CN"/>
              </w:rPr>
              <w:t xml:space="preserve"> 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黑体" w:hAnsi="黑体" w:eastAsia="黑体" w:cs="AdobeHeitiStd-Regular"/>
                <w:kern w:val="0"/>
                <w:szCs w:val="21"/>
                <w:lang w:eastAsia="zh-CN"/>
              </w:rPr>
            </w:pPr>
            <w:r>
              <w:rPr>
                <w:rFonts w:hint="eastAsia" w:ascii="黑体" w:hAnsi="黑体" w:eastAsia="黑体" w:cs="AdobeHeitiStd-Regular"/>
                <w:kern w:val="0"/>
                <w:szCs w:val="21"/>
                <w:lang w:eastAsia="zh-CN"/>
              </w:rPr>
              <w:t>邹洪勇</w:t>
            </w:r>
          </w:p>
          <w:p>
            <w:pPr>
              <w:widowControl/>
              <w:spacing w:line="360" w:lineRule="auto"/>
              <w:jc w:val="center"/>
              <w:rPr>
                <w:rFonts w:ascii="黑体" w:hAnsi="黑体" w:eastAsia="黑体" w:cs="AdobeHeitiStd-Regular"/>
                <w:kern w:val="0"/>
                <w:szCs w:val="21"/>
              </w:rPr>
            </w:pPr>
            <w:r>
              <w:rPr>
                <w:rFonts w:hint="eastAsia" w:ascii="黑体" w:hAnsi="黑体" w:eastAsia="黑体" w:cs="AdobeHeitiStd-Regular"/>
                <w:kern w:val="0"/>
                <w:szCs w:val="21"/>
              </w:rPr>
              <w:t>苟兴成</w:t>
            </w:r>
          </w:p>
          <w:p>
            <w:pPr>
              <w:spacing w:line="360" w:lineRule="auto"/>
              <w:jc w:val="center"/>
              <w:rPr>
                <w:rFonts w:ascii="黑体" w:hAnsi="黑体" w:eastAsia="黑体" w:cs="AdobeHeitiStd-Regular"/>
                <w:kern w:val="0"/>
                <w:szCs w:val="21"/>
              </w:rPr>
            </w:pPr>
            <w:r>
              <w:rPr>
                <w:rFonts w:hint="eastAsia" w:ascii="黑体" w:hAnsi="黑体" w:eastAsia="黑体" w:cs="AdobeHeitiStd-Regular"/>
                <w:kern w:val="0"/>
                <w:szCs w:val="21"/>
                <w:lang w:eastAsia="zh-CN"/>
              </w:rPr>
              <w:t>褚玉峰</w:t>
            </w:r>
          </w:p>
        </w:tc>
        <w:tc>
          <w:tcPr>
            <w:tcW w:w="1878" w:type="dxa"/>
            <w:vAlign w:val="center"/>
          </w:tcPr>
          <w:p>
            <w:pPr>
              <w:widowControl/>
              <w:spacing w:line="360" w:lineRule="auto"/>
              <w:rPr>
                <w:rFonts w:hint="eastAsia" w:ascii="黑体" w:hAnsi="黑体" w:eastAsia="黑体" w:cs="AdobeHeitiStd-Regular"/>
                <w:kern w:val="0"/>
                <w:szCs w:val="21"/>
                <w:lang w:eastAsia="zh-CN"/>
              </w:rPr>
            </w:pPr>
            <w:r>
              <w:rPr>
                <w:rFonts w:hint="eastAsia" w:ascii="黑体" w:hAnsi="黑体" w:eastAsia="黑体" w:cs="AdobeHeitiStd-Regular"/>
                <w:kern w:val="0"/>
                <w:szCs w:val="21"/>
                <w:lang w:eastAsia="zh-CN"/>
              </w:rPr>
              <w:t>通识学院</w:t>
            </w:r>
          </w:p>
          <w:p>
            <w:pPr>
              <w:widowControl/>
              <w:spacing w:line="360" w:lineRule="auto"/>
              <w:rPr>
                <w:rFonts w:hint="eastAsia" w:ascii="黑体" w:hAnsi="黑体" w:eastAsia="黑体" w:cs="AdobeHeitiStd-Regular"/>
                <w:kern w:val="0"/>
                <w:szCs w:val="21"/>
              </w:rPr>
            </w:pPr>
            <w:r>
              <w:rPr>
                <w:rFonts w:hint="eastAsia" w:ascii="黑体" w:hAnsi="黑体" w:eastAsia="黑体" w:cs="AdobeHeitiStd-Regular"/>
                <w:kern w:val="0"/>
                <w:szCs w:val="21"/>
              </w:rPr>
              <w:t>马克思主义学院</w:t>
            </w:r>
          </w:p>
          <w:p>
            <w:pPr>
              <w:widowControl/>
              <w:spacing w:line="360" w:lineRule="auto"/>
              <w:rPr>
                <w:rFonts w:hint="eastAsia" w:ascii="黑体" w:hAnsi="黑体" w:eastAsia="黑体" w:cs="AdobeHeitiStd-Regular"/>
                <w:kern w:val="0"/>
                <w:szCs w:val="21"/>
                <w:lang w:eastAsia="zh-CN"/>
              </w:rPr>
            </w:pPr>
            <w:r>
              <w:rPr>
                <w:rFonts w:hint="eastAsia" w:ascii="黑体" w:hAnsi="黑体" w:eastAsia="黑体" w:cs="AdobeHeitiStd-Regular"/>
                <w:kern w:val="0"/>
                <w:szCs w:val="21"/>
                <w:lang w:eastAsia="zh-CN"/>
              </w:rPr>
              <w:t>智能工程学院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黑体" w:hAnsi="黑体" w:eastAsia="黑体" w:cs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  <w:r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日-</w:t>
            </w:r>
            <w:r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  <w:r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3755" w:type="dxa"/>
          </w:tcPr>
          <w:p>
            <w:pPr>
              <w:widowControl/>
              <w:spacing w:line="360" w:lineRule="auto"/>
              <w:rPr>
                <w:rFonts w:hint="eastAsia" w:ascii="黑体" w:hAnsi="黑体" w:eastAsia="黑体" w:cs="AdobeHeitiStd-Regular"/>
                <w:kern w:val="0"/>
                <w:szCs w:val="21"/>
                <w:lang w:eastAsia="zh-CN"/>
              </w:rPr>
            </w:pPr>
            <w:r>
              <w:rPr>
                <w:rFonts w:hint="eastAsia" w:ascii="黑体" w:hAnsi="黑体" w:eastAsia="黑体" w:cs="AdobeHeitiStd-Regular"/>
                <w:color w:val="FF0000"/>
                <w:kern w:val="0"/>
                <w:szCs w:val="21"/>
                <w:lang w:eastAsia="zh-CN"/>
              </w:rPr>
              <w:t>新教师：</w:t>
            </w:r>
            <w:r>
              <w:rPr>
                <w:rFonts w:hint="eastAsia" w:ascii="黑体" w:hAnsi="黑体" w:eastAsia="黑体" w:cs="AdobeHeitiStd-Regular"/>
                <w:kern w:val="0"/>
                <w:szCs w:val="21"/>
                <w:lang w:eastAsia="zh-CN"/>
              </w:rPr>
              <w:t>刘扬、冉雪琴、袁梦、叶淑华、张正妍、范云峰、张阳、周烁、姜英平、郑闯、王剑涛、邓雷雨、黄家成、郑怒、王瑞、陈召、刘草</w:t>
            </w:r>
          </w:p>
          <w:p>
            <w:pPr>
              <w:spacing w:line="360" w:lineRule="auto"/>
              <w:rPr>
                <w:rFonts w:hint="eastAsia" w:ascii="黑体" w:hAnsi="黑体" w:eastAsia="黑体" w:cs="AdobeHeitiStd-Regular"/>
                <w:kern w:val="0"/>
                <w:szCs w:val="21"/>
                <w:lang w:eastAsia="zh-CN"/>
              </w:rPr>
            </w:pPr>
            <w:r>
              <w:rPr>
                <w:rFonts w:hint="eastAsia" w:ascii="黑体" w:hAnsi="黑体" w:eastAsia="黑体" w:cs="AdobeHeitiStd-Regular"/>
                <w:color w:val="FF0000"/>
                <w:kern w:val="0"/>
                <w:szCs w:val="21"/>
                <w:lang w:eastAsia="zh-CN"/>
              </w:rPr>
              <w:t>及兼课兼职老师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2" w:hRule="atLeast"/>
          <w:jc w:val="center"/>
        </w:trPr>
        <w:tc>
          <w:tcPr>
            <w:tcW w:w="830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AdobeHeitiStd-Regular"/>
                <w:kern w:val="0"/>
                <w:szCs w:val="21"/>
              </w:rPr>
            </w:pPr>
            <w:r>
              <w:rPr>
                <w:rFonts w:hint="eastAsia" w:ascii="黑体" w:hAnsi="黑体" w:eastAsia="黑体" w:cs="AdobeHeitiStd-Regular"/>
                <w:kern w:val="0"/>
                <w:szCs w:val="21"/>
              </w:rPr>
              <w:t>2</w:t>
            </w:r>
          </w:p>
        </w:tc>
        <w:tc>
          <w:tcPr>
            <w:tcW w:w="112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黑体" w:hAnsi="黑体" w:eastAsia="黑体" w:cs="AdobeHeitiStd-Regular"/>
                <w:kern w:val="0"/>
                <w:szCs w:val="21"/>
                <w:lang w:eastAsia="zh-CN"/>
              </w:rPr>
            </w:pPr>
            <w:r>
              <w:rPr>
                <w:rFonts w:hint="eastAsia" w:ascii="黑体" w:hAnsi="黑体" w:eastAsia="黑体" w:cs="AdobeHeitiStd-Regular"/>
                <w:kern w:val="0"/>
                <w:szCs w:val="21"/>
                <w:u w:val="none"/>
                <w:lang w:eastAsia="zh-CN"/>
              </w:rPr>
              <w:t>邹小南</w:t>
            </w:r>
            <w:r>
              <w:rPr>
                <w:rFonts w:hint="eastAsia" w:ascii="黑体" w:hAnsi="黑体" w:eastAsia="黑体" w:cs="AdobeHeitiStd-Regular"/>
                <w:kern w:val="0"/>
                <w:szCs w:val="21"/>
                <w:u w:val="single"/>
                <w:lang w:val="en-US" w:eastAsia="zh-CN"/>
              </w:rPr>
              <w:t xml:space="preserve"> </w:t>
            </w:r>
          </w:p>
          <w:p>
            <w:pPr>
              <w:spacing w:line="360" w:lineRule="auto"/>
              <w:jc w:val="center"/>
              <w:rPr>
                <w:rFonts w:ascii="黑体" w:hAnsi="黑体" w:eastAsia="黑体" w:cs="AdobeHeitiStd-Regular"/>
                <w:kern w:val="0"/>
                <w:szCs w:val="21"/>
              </w:rPr>
            </w:pPr>
            <w:r>
              <w:rPr>
                <w:rFonts w:hint="eastAsia" w:ascii="黑体" w:hAnsi="黑体" w:eastAsia="黑体" w:cs="AdobeHeitiStd-Regular"/>
                <w:kern w:val="0"/>
                <w:szCs w:val="21"/>
                <w:lang w:eastAsia="zh-CN"/>
              </w:rPr>
              <w:t>王晓勤</w:t>
            </w:r>
            <w:r>
              <w:rPr>
                <w:rFonts w:hint="eastAsia" w:ascii="黑体" w:hAnsi="黑体" w:eastAsia="黑体" w:cs="AdobeHeitiStd-Regular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AdobeHeitiStd-Regular"/>
                <w:kern w:val="0"/>
                <w:szCs w:val="21"/>
              </w:rPr>
              <w:t>骆真波</w:t>
            </w:r>
          </w:p>
        </w:tc>
        <w:tc>
          <w:tcPr>
            <w:tcW w:w="1878" w:type="dxa"/>
            <w:vAlign w:val="center"/>
          </w:tcPr>
          <w:p>
            <w:pPr>
              <w:widowControl/>
              <w:spacing w:line="360" w:lineRule="auto"/>
              <w:rPr>
                <w:rFonts w:hint="eastAsia" w:ascii="黑体" w:hAnsi="黑体" w:eastAsia="黑体" w:cs="AdobeHeitiStd-Regular"/>
                <w:kern w:val="0"/>
                <w:szCs w:val="21"/>
                <w:lang w:eastAsia="zh-CN"/>
              </w:rPr>
            </w:pPr>
            <w:r>
              <w:rPr>
                <w:rFonts w:hint="eastAsia" w:ascii="黑体" w:hAnsi="黑体" w:eastAsia="黑体" w:cs="AdobeHeitiStd-Regular"/>
                <w:kern w:val="0"/>
                <w:szCs w:val="21"/>
                <w:lang w:eastAsia="zh-CN"/>
              </w:rPr>
              <w:t>生态环境学院</w:t>
            </w:r>
          </w:p>
          <w:p>
            <w:pPr>
              <w:widowControl/>
              <w:spacing w:line="360" w:lineRule="auto"/>
              <w:rPr>
                <w:rFonts w:ascii="黑体" w:hAnsi="黑体" w:eastAsia="黑体" w:cs="AdobeHeitiStd-Regular"/>
                <w:kern w:val="0"/>
                <w:szCs w:val="21"/>
              </w:rPr>
            </w:pPr>
            <w:r>
              <w:rPr>
                <w:rFonts w:hint="eastAsia" w:ascii="黑体" w:hAnsi="黑体" w:eastAsia="黑体" w:cs="AdobeHeitiStd-Regular"/>
                <w:kern w:val="0"/>
                <w:szCs w:val="21"/>
                <w:lang w:eastAsia="zh-CN"/>
              </w:rPr>
              <w:t>管理与健康</w:t>
            </w:r>
            <w:r>
              <w:rPr>
                <w:rFonts w:hint="eastAsia" w:ascii="黑体" w:hAnsi="黑体" w:eastAsia="黑体" w:cs="AdobeHeitiStd-Regular"/>
                <w:kern w:val="0"/>
                <w:szCs w:val="21"/>
              </w:rPr>
              <w:t>学院</w:t>
            </w:r>
          </w:p>
          <w:p>
            <w:pPr>
              <w:widowControl/>
              <w:spacing w:line="360" w:lineRule="auto"/>
              <w:rPr>
                <w:rFonts w:hint="eastAsia" w:ascii="黑体" w:hAnsi="黑体" w:eastAsia="黑体" w:cs="AdobeHeitiStd-Regular"/>
                <w:kern w:val="0"/>
                <w:szCs w:val="21"/>
                <w:lang w:eastAsia="zh-CN"/>
              </w:rPr>
            </w:pPr>
            <w:r>
              <w:rPr>
                <w:rFonts w:hint="eastAsia" w:ascii="黑体" w:hAnsi="黑体" w:eastAsia="黑体" w:cs="AdobeHeitiStd-Regular"/>
                <w:kern w:val="0"/>
                <w:szCs w:val="21"/>
                <w:lang w:eastAsia="zh-CN"/>
              </w:rPr>
              <w:t>教育与体育学院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黑体" w:hAnsi="黑体" w:eastAsia="黑体" w:cs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  <w:r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日-</w:t>
            </w:r>
            <w:r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  <w:r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黑体" w:hAnsi="黑体" w:eastAsia="黑体" w:cs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3755" w:type="dxa"/>
          </w:tcPr>
          <w:p>
            <w:pPr>
              <w:spacing w:line="360" w:lineRule="auto"/>
              <w:rPr>
                <w:rFonts w:hint="eastAsia" w:ascii="黑体" w:hAnsi="黑体" w:eastAsia="黑体" w:cs="AdobeHeitiStd-Regular"/>
                <w:kern w:val="0"/>
                <w:szCs w:val="21"/>
                <w:lang w:eastAsia="zh-CN"/>
              </w:rPr>
            </w:pPr>
            <w:r>
              <w:rPr>
                <w:rFonts w:hint="eastAsia" w:ascii="黑体" w:hAnsi="黑体" w:eastAsia="黑体" w:cs="AdobeHeitiStd-Regular"/>
                <w:color w:val="FF0000"/>
                <w:kern w:val="0"/>
                <w:szCs w:val="21"/>
                <w:lang w:eastAsia="zh-CN"/>
              </w:rPr>
              <w:t>新教师：</w:t>
            </w:r>
            <w:r>
              <w:rPr>
                <w:rFonts w:hint="eastAsia" w:ascii="黑体" w:hAnsi="黑体" w:eastAsia="黑体" w:cs="AdobeHeitiStd-Regular"/>
                <w:kern w:val="0"/>
                <w:szCs w:val="21"/>
                <w:lang w:eastAsia="zh-CN"/>
              </w:rPr>
              <w:t>蒋家兴、罗锋、陈洪、刘娅、王业宁、张丹丹、荣嫣、高俊哲、郑冬梅、杨麟、李海均、崔岩、谢元亭、郑清秀</w:t>
            </w:r>
          </w:p>
          <w:p>
            <w:pPr>
              <w:spacing w:line="360" w:lineRule="auto"/>
              <w:rPr>
                <w:rFonts w:hint="eastAsia" w:ascii="黑体" w:hAnsi="黑体" w:eastAsia="黑体" w:cs="AdobeHeitiStd-Regular"/>
                <w:kern w:val="0"/>
                <w:szCs w:val="21"/>
                <w:lang w:eastAsia="zh-CN"/>
              </w:rPr>
            </w:pPr>
            <w:r>
              <w:rPr>
                <w:rFonts w:hint="eastAsia" w:ascii="黑体" w:hAnsi="黑体" w:eastAsia="黑体" w:cs="AdobeHeitiStd-Regular"/>
                <w:color w:val="FF0000"/>
                <w:kern w:val="0"/>
                <w:szCs w:val="21"/>
                <w:lang w:eastAsia="zh-CN"/>
              </w:rPr>
              <w:t>及兼课兼职老师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9011" w:type="dxa"/>
            <w:gridSpan w:val="5"/>
            <w:vAlign w:val="center"/>
          </w:tcPr>
          <w:p>
            <w:pPr>
              <w:widowControl/>
              <w:spacing w:line="360" w:lineRule="auto"/>
              <w:rPr>
                <w:rFonts w:ascii="黑体" w:hAnsi="黑体" w:eastAsia="黑体" w:cs="AdobeHeitiStd-Regular"/>
                <w:kern w:val="0"/>
                <w:szCs w:val="21"/>
              </w:rPr>
            </w:pPr>
            <w:r>
              <w:rPr>
                <w:rFonts w:hint="eastAsia" w:ascii="黑体" w:hAnsi="黑体" w:eastAsia="黑体" w:cs="AdobeHeitiStd-Regular"/>
                <w:kern w:val="0"/>
                <w:szCs w:val="21"/>
              </w:rPr>
              <w:t>备注：</w:t>
            </w:r>
            <w:r>
              <w:rPr>
                <w:rFonts w:hint="eastAsia" w:ascii="黑体" w:hAnsi="黑体" w:eastAsia="黑体" w:cs="AdobeHeitiStd-Regular"/>
                <w:kern w:val="0"/>
                <w:szCs w:val="21"/>
                <w:lang w:eastAsia="zh-CN"/>
              </w:rPr>
              <w:t>本学期新教师比较多，需加强对新教师的听课及教学管理</w:t>
            </w:r>
            <w:r>
              <w:rPr>
                <w:rFonts w:hint="eastAsia" w:ascii="黑体" w:hAnsi="黑体" w:eastAsia="黑体" w:cs="AdobeHeitiStd-Regular"/>
                <w:kern w:val="0"/>
                <w:szCs w:val="21"/>
              </w:rPr>
              <w:t>。</w:t>
            </w:r>
          </w:p>
        </w:tc>
      </w:tr>
    </w:tbl>
    <w:p>
      <w:pPr>
        <w:widowControl/>
        <w:spacing w:line="360" w:lineRule="auto"/>
        <w:ind w:firstLine="560" w:firstLineChars="200"/>
        <w:rPr>
          <w:rFonts w:hint="eastAsia" w:ascii="方正仿宋_GBK" w:eastAsia="方正仿宋_GBK" w:cs="AdobeHeitiStd-Regular"/>
          <w:kern w:val="0"/>
          <w:sz w:val="28"/>
          <w:szCs w:val="28"/>
        </w:rPr>
      </w:pPr>
    </w:p>
    <w:p>
      <w:pPr>
        <w:autoSpaceDE w:val="0"/>
        <w:autoSpaceDN w:val="0"/>
        <w:spacing w:line="360" w:lineRule="auto"/>
        <w:ind w:firstLine="560" w:firstLineChars="200"/>
        <w:jc w:val="left"/>
        <w:rPr>
          <w:rFonts w:ascii="方正仿宋_GBK" w:eastAsia="方正仿宋_GBK" w:cs="AdobeHeitiStd-Regular"/>
          <w:kern w:val="0"/>
          <w:sz w:val="28"/>
          <w:szCs w:val="28"/>
        </w:rPr>
      </w:pPr>
      <w:r>
        <w:rPr>
          <w:rFonts w:hint="eastAsia" w:ascii="方正仿宋_GBK" w:eastAsia="方正仿宋_GBK" w:cs="AdobeHeitiStd-Regular"/>
          <w:kern w:val="0"/>
          <w:sz w:val="28"/>
          <w:szCs w:val="28"/>
        </w:rPr>
        <w:t>2.教学文件检查（第10-12周）</w:t>
      </w:r>
    </w:p>
    <w:p>
      <w:pPr>
        <w:widowControl/>
        <w:spacing w:line="360" w:lineRule="auto"/>
        <w:ind w:firstLine="420" w:firstLineChars="150"/>
        <w:rPr>
          <w:rFonts w:ascii="方正仿宋_GBK" w:eastAsia="方正仿宋_GBK" w:cs="AdobeHeitiStd-Regular"/>
          <w:kern w:val="0"/>
          <w:sz w:val="28"/>
          <w:szCs w:val="28"/>
        </w:rPr>
      </w:pPr>
      <w:r>
        <w:rPr>
          <w:rFonts w:hint="eastAsia" w:ascii="方正仿宋_GBK" w:eastAsia="方正仿宋_GBK" w:cs="AdobeHeitiStd-Regular"/>
          <w:kern w:val="0"/>
          <w:sz w:val="28"/>
          <w:szCs w:val="28"/>
        </w:rPr>
        <w:t>（1）</w:t>
      </w:r>
      <w:r>
        <w:rPr>
          <w:rFonts w:hint="eastAsia" w:ascii="方正仿宋_GBK" w:eastAsia="方正仿宋_GBK" w:cs="AdobeHeitiStd-Regular"/>
          <w:kern w:val="0"/>
          <w:sz w:val="28"/>
          <w:szCs w:val="28"/>
          <w:lang w:eastAsia="zh-CN"/>
        </w:rPr>
        <w:t>二级学院</w:t>
      </w:r>
      <w:r>
        <w:rPr>
          <w:rFonts w:hint="eastAsia" w:ascii="方正仿宋_GBK" w:eastAsia="方正仿宋_GBK" w:cs="AdobeHeitiStd-Regular"/>
          <w:kern w:val="0"/>
          <w:sz w:val="28"/>
          <w:szCs w:val="28"/>
        </w:rPr>
        <w:t>自查（第11周）：各</w:t>
      </w:r>
      <w:r>
        <w:rPr>
          <w:rFonts w:hint="eastAsia" w:ascii="方正仿宋_GBK" w:eastAsia="方正仿宋_GBK" w:cs="AdobeHeitiStd-Regular"/>
          <w:kern w:val="0"/>
          <w:sz w:val="28"/>
          <w:szCs w:val="28"/>
          <w:lang w:eastAsia="zh-CN"/>
        </w:rPr>
        <w:t>二级学院</w:t>
      </w:r>
      <w:r>
        <w:rPr>
          <w:rFonts w:hint="eastAsia" w:ascii="方正仿宋_GBK" w:eastAsia="方正仿宋_GBK" w:cs="AdobeHeitiStd-Regular"/>
          <w:kern w:val="0"/>
          <w:sz w:val="28"/>
          <w:szCs w:val="28"/>
        </w:rPr>
        <w:t>检查所有课程的教学进度计划、教案、课标、实训任务单、学生实训报告、实践教学的照片、录像等材料，重点查看B、C类课程是否采用项目教学法等；检查教师听课本、参加教研活动情况（教师的会议记录）</w:t>
      </w:r>
      <w:r>
        <w:rPr>
          <w:rFonts w:ascii="方正仿宋_GBK" w:eastAsia="方正仿宋_GBK" w:cs="AdobeHeitiStd-Regular"/>
          <w:kern w:val="0"/>
          <w:sz w:val="28"/>
          <w:szCs w:val="28"/>
        </w:rPr>
        <w:t>，</w:t>
      </w:r>
      <w:r>
        <w:rPr>
          <w:rFonts w:hint="eastAsia" w:ascii="方正仿宋_GBK" w:eastAsia="方正仿宋_GBK" w:cs="AdobeHeitiStd-Regular"/>
          <w:kern w:val="0"/>
          <w:sz w:val="28"/>
          <w:szCs w:val="28"/>
        </w:rPr>
        <w:t>并</w:t>
      </w:r>
      <w:r>
        <w:rPr>
          <w:rFonts w:ascii="方正仿宋_GBK" w:eastAsia="方正仿宋_GBK" w:cs="AdobeHeitiStd-Regular"/>
          <w:kern w:val="0"/>
          <w:sz w:val="28"/>
          <w:szCs w:val="28"/>
        </w:rPr>
        <w:t>填写</w:t>
      </w:r>
      <w:r>
        <w:rPr>
          <w:rFonts w:hint="eastAsia" w:ascii="方正仿宋_GBK" w:eastAsia="方正仿宋_GBK" w:cs="AdobeHeitiStd-Regular"/>
          <w:kern w:val="0"/>
          <w:sz w:val="28"/>
          <w:szCs w:val="28"/>
        </w:rPr>
        <w:t>相关</w:t>
      </w:r>
      <w:r>
        <w:rPr>
          <w:rFonts w:ascii="方正仿宋_GBK" w:eastAsia="方正仿宋_GBK" w:cs="AdobeHeitiStd-Regular"/>
          <w:kern w:val="0"/>
          <w:sz w:val="28"/>
          <w:szCs w:val="28"/>
        </w:rPr>
        <w:t>表格（</w:t>
      </w:r>
      <w:r>
        <w:rPr>
          <w:rFonts w:hint="eastAsia" w:ascii="方正仿宋_GBK" w:eastAsia="方正仿宋_GBK" w:cs="AdobeHeitiStd-Regular"/>
          <w:kern w:val="0"/>
          <w:sz w:val="28"/>
          <w:szCs w:val="28"/>
        </w:rPr>
        <w:t>见</w:t>
      </w:r>
      <w:r>
        <w:rPr>
          <w:rFonts w:ascii="方正仿宋_GBK" w:eastAsia="方正仿宋_GBK" w:cs="AdobeHeitiStd-Regular"/>
          <w:kern w:val="0"/>
          <w:sz w:val="28"/>
          <w:szCs w:val="28"/>
        </w:rPr>
        <w:t>附件）</w:t>
      </w:r>
      <w:r>
        <w:rPr>
          <w:rFonts w:hint="eastAsia" w:ascii="方正仿宋_GBK" w:eastAsia="方正仿宋_GBK" w:cs="AdobeHeitiStd-Regular"/>
          <w:kern w:val="0"/>
          <w:sz w:val="28"/>
          <w:szCs w:val="28"/>
        </w:rPr>
        <w:t>，于第12周星期三下午五点前交教务处。</w:t>
      </w:r>
    </w:p>
    <w:p>
      <w:pPr>
        <w:widowControl/>
        <w:spacing w:line="360" w:lineRule="auto"/>
        <w:ind w:firstLine="420" w:firstLineChars="150"/>
        <w:rPr>
          <w:rFonts w:ascii="方正仿宋_GBK" w:eastAsia="方正仿宋_GBK" w:cs="AdobeHeitiStd-Regular"/>
          <w:kern w:val="0"/>
          <w:sz w:val="28"/>
          <w:szCs w:val="28"/>
        </w:rPr>
      </w:pPr>
      <w:r>
        <w:rPr>
          <w:rFonts w:hint="eastAsia" w:ascii="方正仿宋_GBK" w:eastAsia="方正仿宋_GBK" w:cs="AdobeHeitiStd-Regular"/>
          <w:kern w:val="0"/>
          <w:sz w:val="28"/>
          <w:szCs w:val="28"/>
        </w:rPr>
        <w:t>（2）教务处抽查（第12周）：教务处根据</w:t>
      </w:r>
      <w:r>
        <w:rPr>
          <w:rFonts w:hint="eastAsia" w:ascii="方正仿宋_GBK" w:eastAsia="方正仿宋_GBK" w:cs="AdobeHeitiStd-Regular"/>
          <w:kern w:val="0"/>
          <w:sz w:val="28"/>
          <w:szCs w:val="28"/>
          <w:lang w:eastAsia="zh-CN"/>
        </w:rPr>
        <w:t>二级学院</w:t>
      </w:r>
      <w:r>
        <w:rPr>
          <w:rFonts w:hint="eastAsia" w:ascii="方正仿宋_GBK" w:eastAsia="方正仿宋_GBK" w:cs="AdobeHeitiStd-Regular"/>
          <w:kern w:val="0"/>
          <w:sz w:val="28"/>
          <w:szCs w:val="28"/>
        </w:rPr>
        <w:t>自查情况于第12周重点抽查相关材料。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方正仿宋_GBK" w:eastAsia="方正仿宋_GBK" w:cs="AdobeHeitiStd-Regular"/>
          <w:kern w:val="0"/>
          <w:sz w:val="28"/>
          <w:szCs w:val="28"/>
        </w:rPr>
      </w:pPr>
      <w:r>
        <w:rPr>
          <w:rFonts w:hint="eastAsia" w:ascii="方正仿宋_GBK" w:eastAsia="方正仿宋_GBK" w:cs="AdobeHeitiStd-Regular"/>
          <w:kern w:val="0"/>
          <w:sz w:val="28"/>
          <w:szCs w:val="28"/>
        </w:rPr>
        <w:t>3.实训</w:t>
      </w:r>
      <w:r>
        <w:rPr>
          <w:rFonts w:hint="eastAsia" w:ascii="方正仿宋_GBK" w:eastAsia="方正仿宋_GBK" w:cs="AdobeHeitiStd-Regular"/>
          <w:kern w:val="0"/>
          <w:sz w:val="28"/>
          <w:szCs w:val="28"/>
          <w:lang w:eastAsia="zh-CN"/>
        </w:rPr>
        <w:t>室</w:t>
      </w:r>
      <w:r>
        <w:rPr>
          <w:rFonts w:hint="eastAsia" w:ascii="方正仿宋_GBK" w:eastAsia="方正仿宋_GBK" w:cs="AdobeHeitiStd-Regular"/>
          <w:kern w:val="0"/>
          <w:sz w:val="28"/>
          <w:szCs w:val="28"/>
        </w:rPr>
        <w:t>检查（</w:t>
      </w:r>
      <w:r>
        <w:rPr>
          <w:rFonts w:hint="eastAsia" w:ascii="方正仿宋_GBK" w:eastAsia="方正仿宋_GBK" w:cs="AdobeHeitiStd-Regular"/>
          <w:kern w:val="0"/>
          <w:sz w:val="28"/>
          <w:szCs w:val="28"/>
          <w:lang w:eastAsia="zh-CN"/>
        </w:rPr>
        <w:t>第</w:t>
      </w:r>
      <w:r>
        <w:rPr>
          <w:rFonts w:hint="eastAsia" w:ascii="方正仿宋_GBK" w:eastAsia="方正仿宋_GBK" w:cs="AdobeHeitiStd-Regular"/>
          <w:kern w:val="0"/>
          <w:sz w:val="28"/>
          <w:szCs w:val="28"/>
          <w:lang w:val="en-US" w:eastAsia="zh-CN"/>
        </w:rPr>
        <w:t>11-12周</w:t>
      </w:r>
      <w:r>
        <w:rPr>
          <w:rFonts w:hint="eastAsia" w:ascii="方正仿宋_GBK" w:eastAsia="方正仿宋_GBK" w:cs="AdobeHeitiStd-Regular"/>
          <w:kern w:val="0"/>
          <w:sz w:val="28"/>
          <w:szCs w:val="28"/>
        </w:rPr>
        <w:t>）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方正仿宋_GBK" w:eastAsia="方正仿宋_GBK" w:cs="AdobeHeitiStd-Regular"/>
          <w:kern w:val="0"/>
          <w:sz w:val="28"/>
          <w:szCs w:val="28"/>
        </w:rPr>
      </w:pPr>
      <w:r>
        <w:rPr>
          <w:rFonts w:hint="eastAsia" w:ascii="方正仿宋_GBK" w:hAnsi="宋体" w:eastAsia="方正仿宋_GBK" w:cs="宋体"/>
          <w:kern w:val="0"/>
          <w:sz w:val="28"/>
          <w:szCs w:val="28"/>
          <w:lang w:eastAsia="zh-CN"/>
        </w:rPr>
        <w:t>实训室使用情况检查：</w:t>
      </w:r>
      <w:r>
        <w:rPr>
          <w:rFonts w:hint="eastAsia" w:ascii="方正仿宋_GBK" w:hAnsi="宋体" w:eastAsia="方正仿宋_GBK" w:cs="宋体"/>
          <w:kern w:val="0"/>
          <w:sz w:val="28"/>
          <w:szCs w:val="28"/>
        </w:rPr>
        <w:t>由教务处牵头，各实验室管理员为本次实训室检查直接责任人，对实训室</w:t>
      </w:r>
      <w:r>
        <w:rPr>
          <w:rFonts w:hint="eastAsia" w:ascii="方正仿宋_GBK" w:hAnsi="宋体" w:eastAsia="方正仿宋_GBK" w:cs="宋体"/>
          <w:kern w:val="0"/>
          <w:sz w:val="28"/>
          <w:szCs w:val="28"/>
          <w:lang w:eastAsia="zh-CN"/>
        </w:rPr>
        <w:t>使用</w:t>
      </w:r>
      <w:r>
        <w:rPr>
          <w:rFonts w:hint="eastAsia" w:ascii="方正仿宋_GBK" w:hAnsi="宋体" w:eastAsia="方正仿宋_GBK" w:cs="宋体"/>
          <w:kern w:val="0"/>
          <w:sz w:val="28"/>
          <w:szCs w:val="28"/>
        </w:rPr>
        <w:t>情况排查。</w:t>
      </w:r>
    </w:p>
    <w:p>
      <w:pPr>
        <w:autoSpaceDE w:val="0"/>
        <w:autoSpaceDN w:val="0"/>
        <w:adjustRightInd w:val="0"/>
        <w:spacing w:line="360" w:lineRule="auto"/>
        <w:ind w:firstLine="560" w:firstLineChars="200"/>
        <w:jc w:val="left"/>
        <w:rPr>
          <w:rFonts w:ascii="方正仿宋_GBK" w:eastAsia="方正仿宋_GBK" w:cs="AdobeHeitiStd-Regular"/>
          <w:kern w:val="0"/>
          <w:sz w:val="28"/>
          <w:szCs w:val="28"/>
        </w:rPr>
      </w:pPr>
      <w:r>
        <w:rPr>
          <w:rFonts w:hint="eastAsia" w:ascii="方正仿宋_GBK" w:eastAsia="方正仿宋_GBK" w:cs="AdobeHeitiStd-Regular"/>
          <w:kern w:val="0"/>
          <w:sz w:val="28"/>
          <w:szCs w:val="28"/>
          <w:lang w:val="en-US" w:eastAsia="zh-CN"/>
        </w:rPr>
        <w:t>4</w:t>
      </w:r>
      <w:r>
        <w:rPr>
          <w:rFonts w:hint="eastAsia" w:ascii="方正仿宋_GBK" w:eastAsia="方正仿宋_GBK" w:cs="AdobeHeitiStd-Regular"/>
          <w:kern w:val="0"/>
          <w:sz w:val="28"/>
          <w:szCs w:val="28"/>
        </w:rPr>
        <w:t>.召开学生座谈会（第10-12周）</w:t>
      </w:r>
    </w:p>
    <w:p>
      <w:pPr>
        <w:autoSpaceDE w:val="0"/>
        <w:autoSpaceDN w:val="0"/>
        <w:adjustRightInd w:val="0"/>
        <w:spacing w:line="360" w:lineRule="auto"/>
        <w:ind w:firstLine="560" w:firstLineChars="200"/>
        <w:jc w:val="left"/>
        <w:rPr>
          <w:rFonts w:ascii="方正仿宋_GBK" w:eastAsia="方正仿宋_GBK" w:cs="AdobeHeitiStd-Regular"/>
          <w:kern w:val="0"/>
          <w:sz w:val="28"/>
          <w:szCs w:val="28"/>
        </w:rPr>
      </w:pPr>
      <w:r>
        <w:rPr>
          <w:rFonts w:hint="eastAsia" w:ascii="方正仿宋_GBK" w:eastAsia="方正仿宋_GBK" w:cs="AdobeHeitiStd-Regular"/>
          <w:kern w:val="0"/>
          <w:sz w:val="28"/>
          <w:szCs w:val="28"/>
        </w:rPr>
        <w:t>各</w:t>
      </w:r>
      <w:r>
        <w:rPr>
          <w:rFonts w:hint="eastAsia" w:ascii="方正仿宋_GBK" w:eastAsia="方正仿宋_GBK" w:cs="AdobeHeitiStd-Regular"/>
          <w:kern w:val="0"/>
          <w:sz w:val="28"/>
          <w:szCs w:val="28"/>
          <w:lang w:eastAsia="zh-CN"/>
        </w:rPr>
        <w:t>二级学院</w:t>
      </w:r>
      <w:r>
        <w:rPr>
          <w:rFonts w:hint="eastAsia" w:ascii="方正仿宋_GBK" w:eastAsia="方正仿宋_GBK" w:cs="AdobeHeitiStd-Regular"/>
          <w:kern w:val="0"/>
          <w:sz w:val="28"/>
          <w:szCs w:val="28"/>
        </w:rPr>
        <w:t>组织召开学生座谈会</w:t>
      </w:r>
      <w:r>
        <w:rPr>
          <w:rFonts w:hint="eastAsia" w:ascii="方正仿宋_GBK" w:eastAsia="方正仿宋_GBK" w:cs="AdobeHeitiStd-Regular"/>
          <w:kern w:val="0"/>
          <w:sz w:val="28"/>
          <w:szCs w:val="28"/>
          <w:lang w:eastAsia="zh-CN"/>
        </w:rPr>
        <w:t>，了解学生尤其是新生的学习和生活情况</w:t>
      </w:r>
      <w:r>
        <w:rPr>
          <w:rFonts w:hint="eastAsia" w:ascii="方正仿宋_GBK" w:eastAsia="方正仿宋_GBK" w:cs="AdobeHeitiStd-Regular"/>
          <w:kern w:val="0"/>
          <w:sz w:val="28"/>
          <w:szCs w:val="28"/>
        </w:rPr>
        <w:t>。学生座谈会的意见由各</w:t>
      </w:r>
      <w:r>
        <w:rPr>
          <w:rFonts w:hint="eastAsia" w:ascii="方正仿宋_GBK" w:eastAsia="方正仿宋_GBK" w:cs="AdobeHeitiStd-Regular"/>
          <w:kern w:val="0"/>
          <w:sz w:val="28"/>
          <w:szCs w:val="28"/>
          <w:lang w:eastAsia="zh-CN"/>
        </w:rPr>
        <w:t>二级学院</w:t>
      </w:r>
      <w:r>
        <w:rPr>
          <w:rFonts w:hint="eastAsia" w:ascii="方正仿宋_GBK" w:eastAsia="方正仿宋_GBK" w:cs="AdobeHeitiStd-Regular"/>
          <w:kern w:val="0"/>
          <w:sz w:val="28"/>
          <w:szCs w:val="28"/>
        </w:rPr>
        <w:t>教学秘书整理后形成文字材料交至教务处。</w:t>
      </w:r>
    </w:p>
    <w:p>
      <w:pPr>
        <w:autoSpaceDE w:val="0"/>
        <w:autoSpaceDN w:val="0"/>
        <w:adjustRightInd w:val="0"/>
        <w:spacing w:line="360" w:lineRule="auto"/>
        <w:ind w:firstLine="560" w:firstLineChars="200"/>
        <w:jc w:val="left"/>
        <w:rPr>
          <w:rFonts w:ascii="方正仿宋_GBK" w:eastAsia="方正仿宋_GBK" w:cs="AdobeHeitiStd-Regular"/>
          <w:kern w:val="0"/>
          <w:sz w:val="28"/>
          <w:szCs w:val="28"/>
        </w:rPr>
      </w:pPr>
      <w:r>
        <w:rPr>
          <w:rFonts w:hint="eastAsia" w:ascii="方正仿宋_GBK" w:eastAsia="方正仿宋_GBK" w:cs="AdobeHeitiStd-Regular"/>
          <w:kern w:val="0"/>
          <w:sz w:val="28"/>
          <w:szCs w:val="28"/>
          <w:lang w:val="en-US" w:eastAsia="zh-CN"/>
        </w:rPr>
        <w:t>5</w:t>
      </w:r>
      <w:r>
        <w:rPr>
          <w:rFonts w:hint="eastAsia" w:ascii="方正仿宋_GBK" w:eastAsia="方正仿宋_GBK" w:cs="AdobeHeitiStd-Regular"/>
          <w:kern w:val="0"/>
          <w:sz w:val="28"/>
          <w:szCs w:val="28"/>
        </w:rPr>
        <w:t>.教师座谈会（第10-12周）</w:t>
      </w:r>
    </w:p>
    <w:p>
      <w:pPr>
        <w:autoSpaceDE w:val="0"/>
        <w:autoSpaceDN w:val="0"/>
        <w:adjustRightInd w:val="0"/>
        <w:spacing w:line="360" w:lineRule="auto"/>
        <w:ind w:firstLine="560" w:firstLineChars="200"/>
        <w:jc w:val="left"/>
        <w:rPr>
          <w:rFonts w:ascii="方正仿宋_GBK" w:eastAsia="方正仿宋_GBK" w:cs="AdobeHeitiStd-Regular"/>
          <w:kern w:val="0"/>
          <w:sz w:val="28"/>
          <w:szCs w:val="28"/>
        </w:rPr>
      </w:pPr>
      <w:r>
        <w:rPr>
          <w:rFonts w:hint="eastAsia" w:ascii="方正仿宋_GBK" w:eastAsia="方正仿宋_GBK" w:cs="AdobeHeitiStd-Regular"/>
          <w:kern w:val="0"/>
          <w:sz w:val="28"/>
          <w:szCs w:val="28"/>
        </w:rPr>
        <w:t>各</w:t>
      </w:r>
      <w:r>
        <w:rPr>
          <w:rFonts w:hint="eastAsia" w:ascii="方正仿宋_GBK" w:eastAsia="方正仿宋_GBK" w:cs="AdobeHeitiStd-Regular"/>
          <w:kern w:val="0"/>
          <w:sz w:val="28"/>
          <w:szCs w:val="28"/>
          <w:lang w:eastAsia="zh-CN"/>
        </w:rPr>
        <w:t>二级学院</w:t>
      </w:r>
      <w:r>
        <w:rPr>
          <w:rFonts w:hint="eastAsia" w:ascii="方正仿宋_GBK" w:eastAsia="方正仿宋_GBK" w:cs="AdobeHeitiStd-Regular"/>
          <w:kern w:val="0"/>
          <w:sz w:val="28"/>
          <w:szCs w:val="28"/>
        </w:rPr>
        <w:t>组织教师座谈会，对半期以来教学情况提出反馈意见，同时对本</w:t>
      </w:r>
      <w:r>
        <w:rPr>
          <w:rFonts w:hint="eastAsia" w:ascii="方正仿宋_GBK" w:eastAsia="方正仿宋_GBK" w:cs="AdobeHeitiStd-Regular"/>
          <w:kern w:val="0"/>
          <w:sz w:val="28"/>
          <w:szCs w:val="28"/>
          <w:lang w:eastAsia="zh-CN"/>
        </w:rPr>
        <w:t>学院</w:t>
      </w:r>
      <w:r>
        <w:rPr>
          <w:rFonts w:hint="eastAsia" w:ascii="方正仿宋_GBK" w:eastAsia="方正仿宋_GBK" w:cs="AdobeHeitiStd-Regular"/>
          <w:kern w:val="0"/>
          <w:sz w:val="28"/>
          <w:szCs w:val="28"/>
        </w:rPr>
        <w:t>的教师教学组织、课堂教学等情况进行总结汇报(会议纪要)。</w:t>
      </w:r>
    </w:p>
    <w:p>
      <w:pPr>
        <w:autoSpaceDE w:val="0"/>
        <w:autoSpaceDN w:val="0"/>
        <w:adjustRightInd w:val="0"/>
        <w:spacing w:line="360" w:lineRule="auto"/>
        <w:ind w:firstLine="560" w:firstLineChars="200"/>
        <w:jc w:val="left"/>
        <w:rPr>
          <w:rFonts w:ascii="方正仿宋_GBK" w:eastAsia="方正仿宋_GBK" w:cs="AdobeHeitiStd-Regular"/>
          <w:kern w:val="0"/>
          <w:sz w:val="28"/>
          <w:szCs w:val="28"/>
        </w:rPr>
      </w:pPr>
      <w:r>
        <w:rPr>
          <w:rFonts w:hint="eastAsia" w:ascii="方正仿宋_GBK" w:eastAsia="方正仿宋_GBK" w:cs="AdobeHeitiStd-Regular"/>
          <w:kern w:val="0"/>
          <w:sz w:val="28"/>
          <w:szCs w:val="28"/>
          <w:lang w:val="en-US" w:eastAsia="zh-CN"/>
        </w:rPr>
        <w:t>6</w:t>
      </w:r>
      <w:r>
        <w:rPr>
          <w:rFonts w:hint="eastAsia" w:ascii="方正仿宋_GBK" w:eastAsia="方正仿宋_GBK" w:cs="AdobeHeitiStd-Regular"/>
          <w:kern w:val="0"/>
          <w:sz w:val="28"/>
          <w:szCs w:val="28"/>
        </w:rPr>
        <w:t>.教务处召开总结反馈会，总结半期教学情况，教学秩序情况。（第13周）</w:t>
      </w:r>
    </w:p>
    <w:p>
      <w:pPr>
        <w:widowControl/>
        <w:spacing w:line="360" w:lineRule="auto"/>
        <w:ind w:firstLine="600" w:firstLineChars="200"/>
        <w:jc w:val="left"/>
        <w:rPr>
          <w:rFonts w:ascii="黑体" w:hAnsi="黑体" w:eastAsia="黑体" w:cs="AdobeHeitiStd-Regular"/>
          <w:kern w:val="0"/>
          <w:sz w:val="30"/>
          <w:szCs w:val="30"/>
        </w:rPr>
      </w:pPr>
      <w:r>
        <w:rPr>
          <w:rFonts w:hint="eastAsia" w:ascii="黑体" w:hAnsi="黑体" w:eastAsia="黑体" w:cs="AdobeHeitiStd-Regular"/>
          <w:kern w:val="0"/>
          <w:sz w:val="30"/>
          <w:szCs w:val="30"/>
        </w:rPr>
        <w:t>四、其它说明</w:t>
      </w:r>
    </w:p>
    <w:p>
      <w:pPr>
        <w:widowControl/>
        <w:spacing w:line="360" w:lineRule="auto"/>
        <w:ind w:firstLine="560" w:firstLineChars="200"/>
        <w:jc w:val="left"/>
        <w:rPr>
          <w:rFonts w:ascii="方正仿宋_GBK" w:eastAsia="方正仿宋_GBK" w:cs="AdobeHeitiStd-Regular"/>
          <w:kern w:val="0"/>
          <w:sz w:val="28"/>
          <w:szCs w:val="28"/>
        </w:rPr>
      </w:pPr>
      <w:r>
        <w:rPr>
          <w:rFonts w:hint="eastAsia" w:ascii="方正仿宋_GBK" w:eastAsia="方正仿宋_GBK" w:cs="AdobeHeitiStd-Regular"/>
          <w:kern w:val="0"/>
          <w:sz w:val="28"/>
          <w:szCs w:val="28"/>
        </w:rPr>
        <w:t>各二级学院成立以二级学院院长为组长的检查小组，落实教学检查的相关工作。本次教学检查，各二级学院需提交总结，撰写教师备课、授课、学生实习等情况及听课总结，并提供好相关佐证材料，以便教务处撰写期</w:t>
      </w:r>
      <w:r>
        <w:rPr>
          <w:rFonts w:hint="eastAsia" w:ascii="方正仿宋_GBK" w:eastAsia="方正仿宋_GBK" w:cs="AdobeHeitiStd-Regular"/>
          <w:kern w:val="0"/>
          <w:sz w:val="28"/>
          <w:szCs w:val="28"/>
          <w:lang w:eastAsia="zh-CN"/>
        </w:rPr>
        <w:t>中</w:t>
      </w:r>
      <w:r>
        <w:rPr>
          <w:rFonts w:hint="eastAsia" w:ascii="方正仿宋_GBK" w:eastAsia="方正仿宋_GBK" w:cs="AdobeHeitiStd-Regular"/>
          <w:kern w:val="0"/>
          <w:sz w:val="28"/>
          <w:szCs w:val="28"/>
        </w:rPr>
        <w:t>教学检查总结并通报教学情况。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方正仿宋_GBK" w:eastAsia="方正仿宋_GBK" w:hAnsiTheme="minorEastAsia" w:cstheme="minorEastAsia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eastAsia="方正仿宋_GBK" w:cs="AdobeHeitiStd-Regular"/>
          <w:kern w:val="0"/>
          <w:sz w:val="28"/>
          <w:szCs w:val="28"/>
        </w:rPr>
        <w:t>教学检查是教学质量监控体系中的重要环节，是及时发现和解决教学工作中的问题、保证教学质量的常规性工作</w:t>
      </w:r>
      <w:r>
        <w:rPr>
          <w:rFonts w:hint="eastAsia" w:ascii="方正仿宋_GBK" w:eastAsia="方正仿宋_GBK" w:cs="AdobeHeitiStd-Regular"/>
          <w:kern w:val="0"/>
          <w:sz w:val="28"/>
          <w:szCs w:val="28"/>
          <w:lang w:eastAsia="zh-CN"/>
        </w:rPr>
        <w:t>。</w:t>
      </w:r>
      <w:r>
        <w:rPr>
          <w:rFonts w:hint="eastAsia" w:ascii="方正仿宋_GBK" w:eastAsia="方正仿宋_GBK" w:hAnsiTheme="minorEastAsia" w:cstheme="minorEastAsia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请各</w:t>
      </w:r>
      <w:r>
        <w:rPr>
          <w:rFonts w:hint="eastAsia" w:ascii="方正仿宋_GBK" w:eastAsia="方正仿宋_GBK" w:hAnsiTheme="minorEastAsia" w:cstheme="minorEastAsia"/>
          <w:bCs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二级学院</w:t>
      </w:r>
      <w:r>
        <w:rPr>
          <w:rFonts w:hint="eastAsia" w:ascii="方正仿宋_GBK" w:eastAsia="方正仿宋_GBK" w:hAnsiTheme="minorEastAsia" w:cstheme="minorEastAsia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高度重视期中教学检查工作，</w:t>
      </w:r>
      <w:r>
        <w:rPr>
          <w:rFonts w:hint="eastAsia" w:ascii="方正仿宋_GBK" w:eastAsia="方正仿宋_GBK" w:hAnsiTheme="minorEastAsia" w:cstheme="minorEastAsia"/>
          <w:bCs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按照</w:t>
      </w:r>
      <w:r>
        <w:rPr>
          <w:rFonts w:hint="eastAsia" w:ascii="方正仿宋_GBK" w:eastAsia="方正仿宋_GBK" w:hAnsiTheme="minorEastAsia" w:cstheme="minorEastAsia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要求，认真组织开展好本部门的自检自查，对检查中发现的问题及时整改，确保新学期教学工作有序运行。</w:t>
      </w:r>
    </w:p>
    <w:p>
      <w:pPr>
        <w:widowControl/>
        <w:spacing w:line="360" w:lineRule="auto"/>
        <w:ind w:firstLine="560" w:firstLineChars="200"/>
        <w:jc w:val="left"/>
        <w:rPr>
          <w:rFonts w:ascii="方正仿宋_GBK" w:eastAsia="方正仿宋_GBK" w:hAnsi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eastAsia="方正仿宋_GBK" w:cs="AdobeHeitiStd-Regular"/>
          <w:kern w:val="0"/>
          <w:sz w:val="28"/>
          <w:szCs w:val="28"/>
        </w:rPr>
        <w:t>附件: 期</w:t>
      </w:r>
      <w:r>
        <w:rPr>
          <w:rFonts w:hint="eastAsia" w:ascii="方正仿宋_GBK" w:eastAsia="方正仿宋_GBK" w:cs="AdobeHeitiStd-Regular"/>
          <w:kern w:val="0"/>
          <w:sz w:val="28"/>
          <w:szCs w:val="28"/>
          <w:lang w:eastAsia="zh-CN"/>
        </w:rPr>
        <w:t>中</w:t>
      </w:r>
      <w:r>
        <w:rPr>
          <w:rFonts w:hint="eastAsia" w:ascii="方正仿宋_GBK" w:eastAsia="方正仿宋_GBK" w:cs="AdobeHeitiStd-Regular"/>
          <w:kern w:val="0"/>
          <w:sz w:val="28"/>
          <w:szCs w:val="28"/>
        </w:rPr>
        <w:t>教学检查自查表</w:t>
      </w:r>
    </w:p>
    <w:p>
      <w:pPr>
        <w:tabs>
          <w:tab w:val="left" w:pos="1933"/>
        </w:tabs>
        <w:spacing w:line="600" w:lineRule="exact"/>
        <w:ind w:right="640" w:firstLine="7280" w:firstLineChars="2600"/>
        <w:rPr>
          <w:rFonts w:hint="eastAsia" w:ascii="方正仿宋_GBK" w:eastAsia="方正仿宋_GBK" w:hAnsi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tabs>
          <w:tab w:val="left" w:pos="1933"/>
        </w:tabs>
        <w:spacing w:line="600" w:lineRule="exact"/>
        <w:ind w:right="640" w:firstLine="7280" w:firstLineChars="2600"/>
        <w:rPr>
          <w:rFonts w:ascii="方正仿宋_GBK" w:eastAsia="方正仿宋_GBK" w:hAnsi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eastAsia="方正仿宋_GBK" w:hAnsi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教务处</w:t>
      </w:r>
    </w:p>
    <w:p>
      <w:pPr>
        <w:tabs>
          <w:tab w:val="left" w:pos="1933"/>
        </w:tabs>
        <w:spacing w:line="600" w:lineRule="exact"/>
        <w:ind w:right="552" w:firstLine="560" w:firstLineChars="200"/>
        <w:jc w:val="right"/>
        <w:rPr>
          <w:rFonts w:hint="eastAsia" w:ascii="黑体" w:hAnsi="黑体" w:eastAsia="黑体"/>
          <w:kern w:val="0"/>
          <w:sz w:val="28"/>
          <w:szCs w:val="28"/>
        </w:rPr>
      </w:pPr>
      <w:r>
        <w:rPr>
          <w:rFonts w:hint="eastAsia" w:ascii="方正仿宋_GBK" w:eastAsia="方正仿宋_GBK" w:hAnsi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2020年</w:t>
      </w:r>
      <w:r>
        <w:rPr>
          <w:rFonts w:hint="eastAsia" w:ascii="方正仿宋_GBK" w:eastAsia="方正仿宋_GBK" w:hAnsiTheme="minorEastAsia" w:cstheme="min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11</w:t>
      </w:r>
      <w:r>
        <w:rPr>
          <w:rFonts w:hint="eastAsia" w:ascii="方正仿宋_GBK" w:eastAsia="方正仿宋_GBK" w:hAnsi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方正仿宋_GBK" w:eastAsia="方正仿宋_GBK" w:hAnsiTheme="minorEastAsia" w:cstheme="min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方正仿宋_GBK" w:eastAsia="方正仿宋_GBK" w:hAnsi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</w:t>
      </w:r>
    </w:p>
    <w:p>
      <w:pPr>
        <w:widowControl/>
        <w:spacing w:line="300" w:lineRule="auto"/>
        <w:textAlignment w:val="baseline"/>
        <w:rPr>
          <w:rFonts w:ascii="黑体" w:hAnsi="黑体" w:eastAsia="黑体"/>
          <w:kern w:val="0"/>
          <w:sz w:val="52"/>
          <w:szCs w:val="52"/>
        </w:rPr>
      </w:pPr>
      <w:r>
        <w:rPr>
          <w:rFonts w:hint="eastAsia" w:ascii="黑体" w:hAnsi="黑体" w:eastAsia="黑体"/>
          <w:kern w:val="0"/>
          <w:sz w:val="28"/>
          <w:szCs w:val="28"/>
        </w:rPr>
        <w:t>附件</w:t>
      </w:r>
    </w:p>
    <w:p>
      <w:pPr>
        <w:widowControl/>
        <w:spacing w:line="300" w:lineRule="auto"/>
        <w:jc w:val="center"/>
        <w:textAlignment w:val="baseline"/>
        <w:rPr>
          <w:rFonts w:ascii="黑体" w:hAnsi="黑体" w:eastAsia="黑体"/>
          <w:kern w:val="0"/>
          <w:sz w:val="52"/>
          <w:szCs w:val="52"/>
        </w:rPr>
      </w:pPr>
    </w:p>
    <w:p>
      <w:pPr>
        <w:widowControl/>
        <w:spacing w:line="300" w:lineRule="auto"/>
        <w:jc w:val="center"/>
        <w:textAlignment w:val="baseline"/>
        <w:rPr>
          <w:rFonts w:ascii="黑体" w:hAnsi="黑体" w:eastAsia="黑体"/>
          <w:kern w:val="0"/>
          <w:sz w:val="52"/>
          <w:szCs w:val="52"/>
        </w:rPr>
      </w:pPr>
      <w:r>
        <w:rPr>
          <w:rFonts w:hint="eastAsia" w:ascii="黑体" w:hAnsi="黑体" w:eastAsia="黑体"/>
          <w:kern w:val="0"/>
          <w:sz w:val="52"/>
          <w:szCs w:val="52"/>
        </w:rPr>
        <w:t>重庆资源与环境保护职业学院</w:t>
      </w:r>
    </w:p>
    <w:p>
      <w:pPr>
        <w:widowControl/>
        <w:spacing w:line="300" w:lineRule="auto"/>
        <w:jc w:val="center"/>
        <w:textAlignment w:val="baseline"/>
        <w:rPr>
          <w:rFonts w:ascii="黑体" w:hAnsi="黑体" w:eastAsia="黑体"/>
          <w:kern w:val="0"/>
          <w:sz w:val="52"/>
          <w:szCs w:val="52"/>
        </w:rPr>
      </w:pPr>
      <w:r>
        <w:rPr>
          <w:rFonts w:hint="eastAsia" w:ascii="黑体" w:hAnsi="黑体" w:eastAsia="黑体"/>
          <w:kern w:val="0"/>
          <w:sz w:val="52"/>
          <w:szCs w:val="52"/>
        </w:rPr>
        <w:t>期</w:t>
      </w:r>
      <w:r>
        <w:rPr>
          <w:rFonts w:hint="eastAsia" w:ascii="黑体" w:hAnsi="黑体" w:eastAsia="黑体"/>
          <w:kern w:val="0"/>
          <w:sz w:val="52"/>
          <w:szCs w:val="52"/>
          <w:lang w:eastAsia="zh-CN"/>
        </w:rPr>
        <w:t>中</w:t>
      </w:r>
      <w:r>
        <w:rPr>
          <w:rFonts w:hint="eastAsia" w:ascii="黑体" w:hAnsi="黑体" w:eastAsia="黑体"/>
          <w:kern w:val="0"/>
          <w:sz w:val="52"/>
          <w:szCs w:val="52"/>
        </w:rPr>
        <w:t>教学检查自查表</w:t>
      </w:r>
    </w:p>
    <w:p>
      <w:pPr>
        <w:widowControl/>
        <w:spacing w:line="300" w:lineRule="auto"/>
        <w:jc w:val="center"/>
        <w:textAlignment w:val="baseline"/>
        <w:rPr>
          <w:rFonts w:ascii="仿宋_GB2312" w:hAnsi="宋体" w:eastAsia="仿宋_GB2312"/>
          <w:sz w:val="36"/>
          <w:szCs w:val="36"/>
        </w:rPr>
      </w:pPr>
      <w:r>
        <w:rPr>
          <w:rFonts w:hint="eastAsia" w:ascii="仿宋_GB2312" w:hAnsi="宋体" w:eastAsia="仿宋_GB2312"/>
          <w:sz w:val="36"/>
          <w:szCs w:val="36"/>
        </w:rPr>
        <w:t>（20</w:t>
      </w:r>
      <w:r>
        <w:rPr>
          <w:rFonts w:hint="eastAsia" w:ascii="仿宋_GB2312" w:hAnsi="宋体" w:eastAsia="仿宋_GB2312"/>
          <w:sz w:val="36"/>
          <w:szCs w:val="36"/>
          <w:lang w:val="en-US" w:eastAsia="zh-CN"/>
        </w:rPr>
        <w:t>20</w:t>
      </w:r>
      <w:r>
        <w:rPr>
          <w:rFonts w:hint="eastAsia" w:ascii="仿宋_GB2312" w:hAnsi="宋体" w:eastAsia="仿宋_GB2312"/>
          <w:sz w:val="36"/>
          <w:szCs w:val="36"/>
        </w:rPr>
        <w:t>-202</w:t>
      </w:r>
      <w:r>
        <w:rPr>
          <w:rFonts w:hint="eastAsia" w:ascii="仿宋_GB2312" w:hAnsi="宋体" w:eastAsia="仿宋_GB2312"/>
          <w:sz w:val="36"/>
          <w:szCs w:val="36"/>
          <w:lang w:val="en-US" w:eastAsia="zh-CN"/>
        </w:rPr>
        <w:t>1</w:t>
      </w:r>
      <w:r>
        <w:rPr>
          <w:rFonts w:hint="eastAsia" w:ascii="仿宋_GB2312" w:hAnsi="宋体" w:eastAsia="仿宋_GB2312"/>
          <w:sz w:val="36"/>
          <w:szCs w:val="36"/>
        </w:rPr>
        <w:t>学年第</w:t>
      </w:r>
      <w:r>
        <w:rPr>
          <w:rFonts w:hint="eastAsia" w:ascii="仿宋_GB2312" w:hAnsi="宋体" w:eastAsia="仿宋_GB2312"/>
          <w:sz w:val="36"/>
          <w:szCs w:val="36"/>
          <w:lang w:eastAsia="zh-CN"/>
        </w:rPr>
        <w:t>一</w:t>
      </w:r>
      <w:r>
        <w:rPr>
          <w:rFonts w:hint="eastAsia" w:ascii="仿宋_GB2312" w:hAnsi="宋体" w:eastAsia="仿宋_GB2312"/>
          <w:sz w:val="36"/>
          <w:szCs w:val="36"/>
        </w:rPr>
        <w:t>学期）</w:t>
      </w:r>
    </w:p>
    <w:p>
      <w:pPr>
        <w:widowControl/>
        <w:spacing w:line="300" w:lineRule="auto"/>
        <w:jc w:val="center"/>
        <w:textAlignment w:val="baseline"/>
        <w:rPr>
          <w:rFonts w:ascii="黑体" w:hAnsi="宋体" w:eastAsia="黑体"/>
          <w:sz w:val="28"/>
          <w:szCs w:val="28"/>
        </w:rPr>
      </w:pPr>
    </w:p>
    <w:p>
      <w:pPr>
        <w:widowControl/>
        <w:spacing w:line="300" w:lineRule="auto"/>
        <w:jc w:val="center"/>
        <w:textAlignment w:val="baseline"/>
        <w:rPr>
          <w:rFonts w:ascii="黑体" w:hAnsi="宋体" w:eastAsia="黑体"/>
          <w:sz w:val="28"/>
          <w:szCs w:val="28"/>
        </w:rPr>
      </w:pPr>
    </w:p>
    <w:p>
      <w:pPr>
        <w:widowControl/>
        <w:spacing w:line="300" w:lineRule="auto"/>
        <w:jc w:val="center"/>
        <w:textAlignment w:val="baseline"/>
        <w:rPr>
          <w:rFonts w:ascii="黑体" w:hAnsi="宋体" w:eastAsia="黑体"/>
          <w:sz w:val="28"/>
          <w:szCs w:val="28"/>
        </w:rPr>
      </w:pPr>
    </w:p>
    <w:p>
      <w:pPr>
        <w:widowControl/>
        <w:spacing w:line="300" w:lineRule="auto"/>
        <w:jc w:val="center"/>
        <w:textAlignment w:val="baseline"/>
        <w:rPr>
          <w:rFonts w:ascii="黑体" w:hAnsi="宋体" w:eastAsia="黑体"/>
          <w:sz w:val="28"/>
          <w:szCs w:val="28"/>
        </w:rPr>
      </w:pPr>
    </w:p>
    <w:p>
      <w:pPr>
        <w:widowControl/>
        <w:spacing w:line="300" w:lineRule="auto"/>
        <w:ind w:firstLine="1960" w:firstLineChars="700"/>
        <w:jc w:val="center"/>
        <w:textAlignment w:val="baseline"/>
        <w:rPr>
          <w:rFonts w:ascii="黑体" w:hAnsi="宋体" w:eastAsia="黑体"/>
          <w:sz w:val="28"/>
          <w:szCs w:val="28"/>
        </w:rPr>
      </w:pPr>
    </w:p>
    <w:p>
      <w:pPr>
        <w:ind w:firstLine="1960" w:firstLineChars="700"/>
        <w:rPr>
          <w:rFonts w:ascii="黑体" w:hAnsi="宋体" w:eastAsia="黑体"/>
          <w:sz w:val="28"/>
          <w:szCs w:val="28"/>
        </w:rPr>
      </w:pPr>
      <w:r>
        <w:rPr>
          <w:rFonts w:hint="eastAsia" w:ascii="黑体" w:hAnsi="宋体" w:eastAsia="黑体"/>
          <w:sz w:val="28"/>
          <w:szCs w:val="28"/>
        </w:rPr>
        <w:t>教 学 单 位：</w:t>
      </w:r>
    </w:p>
    <w:p>
      <w:pPr>
        <w:ind w:firstLine="1960" w:firstLineChars="700"/>
        <w:rPr>
          <w:rFonts w:ascii="黑体" w:hAnsi="宋体" w:eastAsia="黑体"/>
          <w:sz w:val="28"/>
          <w:szCs w:val="28"/>
          <w:u w:val="single"/>
        </w:rPr>
      </w:pPr>
      <w:r>
        <w:rPr>
          <w:rFonts w:hint="eastAsia" w:ascii="黑体" w:hAnsi="宋体" w:eastAsia="黑体"/>
          <w:sz w:val="28"/>
          <w:szCs w:val="28"/>
        </w:rPr>
        <w:t>检 查 时 间：</w:t>
      </w:r>
    </w:p>
    <w:p>
      <w:pPr>
        <w:ind w:firstLine="1960" w:firstLineChars="700"/>
        <w:rPr>
          <w:rFonts w:ascii="黑体" w:hAnsi="宋体" w:eastAsia="黑体"/>
          <w:sz w:val="28"/>
          <w:szCs w:val="28"/>
        </w:rPr>
      </w:pPr>
      <w:r>
        <w:rPr>
          <w:rFonts w:hint="eastAsia" w:ascii="黑体" w:hAnsi="宋体" w:eastAsia="黑体"/>
          <w:sz w:val="28"/>
          <w:szCs w:val="28"/>
        </w:rPr>
        <w:t>填 表 人 员：</w:t>
      </w:r>
    </w:p>
    <w:p>
      <w:pPr>
        <w:rPr>
          <w:rFonts w:ascii="黑体" w:hAnsi="宋体" w:eastAsia="黑体"/>
          <w:sz w:val="28"/>
          <w:szCs w:val="28"/>
        </w:rPr>
      </w:pPr>
    </w:p>
    <w:p>
      <w:pPr>
        <w:rPr>
          <w:rFonts w:ascii="黑体" w:hAnsi="宋体" w:eastAsia="黑体"/>
          <w:sz w:val="28"/>
          <w:szCs w:val="28"/>
        </w:rPr>
      </w:pPr>
    </w:p>
    <w:p>
      <w:pPr>
        <w:widowControl/>
        <w:spacing w:line="300" w:lineRule="auto"/>
        <w:jc w:val="center"/>
        <w:textAlignment w:val="baseline"/>
        <w:rPr>
          <w:rFonts w:ascii="黑体" w:hAnsi="黑体" w:eastAsia="黑体"/>
          <w:kern w:val="0"/>
          <w:sz w:val="28"/>
          <w:szCs w:val="28"/>
        </w:rPr>
      </w:pPr>
    </w:p>
    <w:p>
      <w:pPr>
        <w:widowControl/>
        <w:spacing w:line="300" w:lineRule="auto"/>
        <w:jc w:val="center"/>
        <w:textAlignment w:val="baseline"/>
        <w:rPr>
          <w:rFonts w:ascii="黑体" w:hAnsi="黑体" w:eastAsia="黑体"/>
          <w:kern w:val="0"/>
          <w:sz w:val="28"/>
          <w:szCs w:val="28"/>
        </w:rPr>
      </w:pPr>
    </w:p>
    <w:p>
      <w:pPr>
        <w:spacing w:line="500" w:lineRule="exact"/>
        <w:ind w:firstLine="140" w:firstLineChars="50"/>
        <w:rPr>
          <w:rFonts w:ascii="黑体" w:hAnsi="黑体" w:eastAsia="黑体"/>
          <w:kern w:val="0"/>
          <w:sz w:val="28"/>
          <w:szCs w:val="28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1906" w:h="16838"/>
          <w:pgMar w:top="1134" w:right="1446" w:bottom="850" w:left="1446" w:header="0" w:footer="992" w:gutter="0"/>
          <w:cols w:space="0" w:num="1"/>
          <w:rtlGutter w:val="0"/>
          <w:docGrid w:type="lines" w:linePitch="312" w:charSpace="0"/>
        </w:sectPr>
      </w:pPr>
    </w:p>
    <w:p>
      <w:pPr>
        <w:spacing w:line="500" w:lineRule="exact"/>
        <w:ind w:firstLine="140"/>
        <w:jc w:val="left"/>
        <w:rPr>
          <w:rFonts w:ascii="黑体" w:hAnsi="黑体" w:eastAsia="黑体"/>
          <w:kern w:val="0"/>
          <w:sz w:val="28"/>
          <w:szCs w:val="28"/>
        </w:rPr>
      </w:pPr>
      <w:r>
        <w:rPr>
          <w:rFonts w:hint="eastAsia" w:ascii="黑体" w:hAnsi="黑体" w:eastAsia="黑体"/>
          <w:kern w:val="0"/>
          <w:sz w:val="28"/>
          <w:szCs w:val="28"/>
          <w:lang w:eastAsia="zh-CN"/>
        </w:rPr>
        <w:t>表</w:t>
      </w:r>
      <w:r>
        <w:rPr>
          <w:rFonts w:hint="eastAsia" w:ascii="黑体" w:hAnsi="黑体" w:eastAsia="黑体"/>
          <w:kern w:val="0"/>
          <w:sz w:val="28"/>
          <w:szCs w:val="28"/>
        </w:rPr>
        <w:t xml:space="preserve">1                                       </w:t>
      </w:r>
      <w:r>
        <w:rPr>
          <w:rFonts w:hint="eastAsia" w:ascii="黑体" w:hAnsi="黑体" w:eastAsia="黑体"/>
          <w:kern w:val="0"/>
          <w:sz w:val="28"/>
          <w:szCs w:val="28"/>
          <w:lang w:val="en-US" w:eastAsia="zh-CN"/>
        </w:rPr>
        <w:t xml:space="preserve">     </w:t>
      </w:r>
      <w:r>
        <w:rPr>
          <w:rFonts w:hint="eastAsia" w:ascii="黑体" w:hAnsi="黑体" w:eastAsia="黑体"/>
          <w:kern w:val="0"/>
          <w:sz w:val="28"/>
          <w:szCs w:val="28"/>
        </w:rPr>
        <w:t>教学运行情况</w:t>
      </w:r>
    </w:p>
    <w:p>
      <w:pPr>
        <w:ind w:firstLine="14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单位名称：                          填表人：                                                                       填写日期：     年   月   日</w:t>
      </w:r>
    </w:p>
    <w:tbl>
      <w:tblPr>
        <w:tblStyle w:val="6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6"/>
        <w:gridCol w:w="1281"/>
        <w:gridCol w:w="3062"/>
        <w:gridCol w:w="1023"/>
        <w:gridCol w:w="639"/>
        <w:gridCol w:w="1001"/>
        <w:gridCol w:w="1274"/>
        <w:gridCol w:w="1136"/>
        <w:gridCol w:w="851"/>
        <w:gridCol w:w="709"/>
        <w:gridCol w:w="709"/>
        <w:gridCol w:w="989"/>
        <w:gridCol w:w="709"/>
        <w:gridCol w:w="706"/>
        <w:gridCol w:w="7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55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黑体" w:hAnsi="黑体" w:eastAsia="黑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417" w:type="pct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18"/>
                <w:szCs w:val="18"/>
              </w:rPr>
              <w:t>教师姓名</w:t>
            </w:r>
          </w:p>
        </w:tc>
        <w:tc>
          <w:tcPr>
            <w:tcW w:w="997" w:type="pct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ind w:right="-59" w:rightChars="-28"/>
              <w:jc w:val="center"/>
              <w:rPr>
                <w:rFonts w:ascii="黑体" w:hAnsi="黑体" w:eastAsia="黑体" w:cs="宋体"/>
                <w:bCs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ind w:right="-59" w:rightChars="-28"/>
              <w:jc w:val="center"/>
              <w:rPr>
                <w:rFonts w:ascii="黑体" w:hAnsi="黑体" w:eastAsia="黑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18"/>
                <w:szCs w:val="18"/>
              </w:rPr>
              <w:t>课 程 名 称</w:t>
            </w:r>
          </w:p>
          <w:p>
            <w:pPr>
              <w:widowControl/>
              <w:spacing w:line="240" w:lineRule="exact"/>
              <w:ind w:right="-59" w:rightChars="-28"/>
              <w:jc w:val="center"/>
              <w:rPr>
                <w:rFonts w:ascii="黑体" w:hAnsi="黑体" w:eastAsia="黑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18"/>
                <w:szCs w:val="18"/>
              </w:rPr>
              <w:t>（ 含实训 ）</w:t>
            </w:r>
          </w:p>
        </w:tc>
        <w:tc>
          <w:tcPr>
            <w:tcW w:w="333" w:type="pct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ind w:right="-59" w:rightChars="-28"/>
              <w:jc w:val="center"/>
              <w:rPr>
                <w:rFonts w:ascii="黑体" w:hAnsi="黑体" w:eastAsia="黑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18"/>
                <w:szCs w:val="18"/>
              </w:rPr>
              <w:t>课程</w:t>
            </w:r>
          </w:p>
          <w:p>
            <w:pPr>
              <w:widowControl/>
              <w:spacing w:line="240" w:lineRule="exact"/>
              <w:ind w:right="-59" w:rightChars="-28"/>
              <w:jc w:val="center"/>
              <w:rPr>
                <w:rFonts w:ascii="黑体" w:hAnsi="黑体" w:eastAsia="黑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18"/>
                <w:szCs w:val="18"/>
              </w:rPr>
              <w:t>类型</w:t>
            </w:r>
          </w:p>
        </w:tc>
        <w:tc>
          <w:tcPr>
            <w:tcW w:w="208" w:type="pct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ind w:right="-59" w:rightChars="-28"/>
              <w:jc w:val="center"/>
              <w:rPr>
                <w:rFonts w:ascii="黑体" w:hAnsi="黑体" w:eastAsia="黑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18"/>
                <w:szCs w:val="18"/>
              </w:rPr>
              <w:t>周</w:t>
            </w:r>
          </w:p>
          <w:p>
            <w:pPr>
              <w:widowControl/>
              <w:spacing w:line="240" w:lineRule="exact"/>
              <w:ind w:right="-59" w:rightChars="-28"/>
              <w:jc w:val="center"/>
              <w:rPr>
                <w:rFonts w:ascii="黑体" w:hAnsi="黑体" w:eastAsia="黑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18"/>
                <w:szCs w:val="18"/>
              </w:rPr>
              <w:t>课</w:t>
            </w:r>
          </w:p>
          <w:p>
            <w:pPr>
              <w:widowControl/>
              <w:spacing w:line="240" w:lineRule="exact"/>
              <w:ind w:right="-59" w:rightChars="-28"/>
              <w:jc w:val="center"/>
              <w:rPr>
                <w:rFonts w:ascii="黑体" w:hAnsi="黑体" w:eastAsia="黑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18"/>
                <w:szCs w:val="18"/>
              </w:rPr>
              <w:t>时</w:t>
            </w:r>
          </w:p>
        </w:tc>
        <w:tc>
          <w:tcPr>
            <w:tcW w:w="326" w:type="pct"/>
            <w:tcMar>
              <w:left w:w="0" w:type="dxa"/>
              <w:right w:w="0" w:type="dxa"/>
            </w:tcMar>
          </w:tcPr>
          <w:p>
            <w:pPr>
              <w:widowControl/>
              <w:spacing w:line="240" w:lineRule="exact"/>
              <w:ind w:right="-59" w:rightChars="-28"/>
              <w:rPr>
                <w:rFonts w:ascii="黑体" w:hAnsi="黑体" w:eastAsia="黑体" w:cs="宋体"/>
                <w:bCs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ind w:right="-59" w:rightChars="-28"/>
              <w:rPr>
                <w:rFonts w:ascii="黑体" w:hAnsi="黑体" w:eastAsia="黑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18"/>
                <w:szCs w:val="18"/>
              </w:rPr>
              <w:t>课程标准</w:t>
            </w:r>
          </w:p>
        </w:tc>
        <w:tc>
          <w:tcPr>
            <w:tcW w:w="415" w:type="pct"/>
            <w:tcMar>
              <w:left w:w="0" w:type="dxa"/>
              <w:right w:w="0" w:type="dxa"/>
            </w:tcMar>
          </w:tcPr>
          <w:p>
            <w:pPr>
              <w:widowControl/>
              <w:spacing w:line="240" w:lineRule="exact"/>
              <w:ind w:left="-16" w:leftChars="-51" w:right="-59" w:rightChars="-28" w:hanging="91" w:hangingChars="51"/>
              <w:jc w:val="center"/>
              <w:rPr>
                <w:rFonts w:ascii="黑体" w:hAnsi="黑体" w:eastAsia="黑体" w:cs="宋体"/>
                <w:bCs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ind w:left="-16" w:leftChars="-51" w:right="-59" w:rightChars="-28" w:hanging="91" w:hangingChars="51"/>
              <w:jc w:val="center"/>
              <w:rPr>
                <w:rFonts w:ascii="黑体" w:hAnsi="黑体" w:eastAsia="黑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18"/>
                <w:szCs w:val="18"/>
              </w:rPr>
              <w:t>顶岗实习标准</w:t>
            </w:r>
          </w:p>
        </w:tc>
        <w:tc>
          <w:tcPr>
            <w:tcW w:w="370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ind w:left="-16" w:leftChars="-51" w:right="-59" w:rightChars="-28" w:hanging="91" w:hangingChars="51"/>
              <w:jc w:val="center"/>
              <w:rPr>
                <w:rFonts w:ascii="黑体" w:hAnsi="黑体" w:eastAsia="黑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18"/>
                <w:szCs w:val="18"/>
              </w:rPr>
              <w:t>教学进度表</w:t>
            </w:r>
          </w:p>
        </w:tc>
        <w:tc>
          <w:tcPr>
            <w:tcW w:w="508" w:type="pct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18"/>
                <w:szCs w:val="18"/>
              </w:rPr>
              <w:t>作业与答疑</w:t>
            </w:r>
          </w:p>
        </w:tc>
        <w:tc>
          <w:tcPr>
            <w:tcW w:w="231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黑体" w:hAnsi="黑体" w:eastAsia="黑体" w:cs="宋体"/>
                <w:bCs/>
                <w:kern w:val="0"/>
                <w:sz w:val="18"/>
                <w:szCs w:val="18"/>
              </w:rPr>
            </w:pPr>
            <w:r>
              <w:rPr>
                <w:rFonts w:ascii="黑体" w:hAnsi="黑体" w:eastAsia="黑体" w:cs="宋体"/>
                <w:bCs/>
                <w:kern w:val="0"/>
                <w:sz w:val="18"/>
                <w:szCs w:val="18"/>
              </w:rPr>
              <w:t>教案</w:t>
            </w:r>
          </w:p>
        </w:tc>
        <w:tc>
          <w:tcPr>
            <w:tcW w:w="322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bCs/>
                <w:kern w:val="0"/>
                <w:sz w:val="18"/>
                <w:szCs w:val="18"/>
              </w:rPr>
            </w:pPr>
            <w:r>
              <w:rPr>
                <w:rFonts w:ascii="黑体" w:hAnsi="黑体" w:eastAsia="黑体" w:cs="宋体"/>
                <w:bCs/>
                <w:kern w:val="0"/>
                <w:sz w:val="18"/>
                <w:szCs w:val="18"/>
              </w:rPr>
              <w:t>实训指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bCs/>
                <w:kern w:val="0"/>
                <w:sz w:val="18"/>
                <w:szCs w:val="18"/>
              </w:rPr>
            </w:pPr>
            <w:r>
              <w:rPr>
                <w:rFonts w:ascii="黑体" w:hAnsi="黑体" w:eastAsia="黑体" w:cs="宋体"/>
                <w:bCs/>
                <w:kern w:val="0"/>
                <w:sz w:val="18"/>
                <w:szCs w:val="18"/>
              </w:rPr>
              <w:t>导书</w:t>
            </w:r>
          </w:p>
        </w:tc>
        <w:tc>
          <w:tcPr>
            <w:tcW w:w="231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18"/>
                <w:szCs w:val="18"/>
              </w:rPr>
              <w:t>实训报告</w:t>
            </w:r>
          </w:p>
        </w:tc>
        <w:tc>
          <w:tcPr>
            <w:tcW w:w="230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18"/>
                <w:szCs w:val="18"/>
              </w:rPr>
              <w:t>听课</w:t>
            </w:r>
          </w:p>
          <w:p>
            <w:pPr>
              <w:widowControl/>
              <w:spacing w:line="240" w:lineRule="exact"/>
              <w:ind w:right="-59" w:rightChars="-28"/>
              <w:jc w:val="center"/>
              <w:rPr>
                <w:rFonts w:ascii="黑体" w:hAnsi="黑体" w:eastAsia="黑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18"/>
                <w:szCs w:val="18"/>
              </w:rPr>
              <w:t>次数</w:t>
            </w:r>
          </w:p>
        </w:tc>
        <w:tc>
          <w:tcPr>
            <w:tcW w:w="256" w:type="pct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18"/>
                <w:szCs w:val="18"/>
              </w:rPr>
              <w:t>调停课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18"/>
                <w:szCs w:val="18"/>
              </w:rPr>
              <w:t>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55" w:type="pct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417" w:type="pct"/>
            <w:vMerge w:val="continue"/>
            <w:shd w:val="clear" w:color="auto" w:fill="auto"/>
          </w:tcPr>
          <w:p>
            <w:pPr>
              <w:widowControl/>
              <w:spacing w:line="240" w:lineRule="exact"/>
              <w:ind w:right="-59" w:rightChars="-28"/>
              <w:jc w:val="center"/>
              <w:rPr>
                <w:rFonts w:ascii="黑体" w:hAnsi="黑体" w:eastAsia="黑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97" w:type="pct"/>
            <w:vMerge w:val="continue"/>
            <w:shd w:val="clear" w:color="auto" w:fill="auto"/>
          </w:tcPr>
          <w:p>
            <w:pPr>
              <w:widowControl/>
              <w:spacing w:line="240" w:lineRule="exact"/>
              <w:ind w:right="-59" w:rightChars="-28"/>
              <w:jc w:val="center"/>
              <w:rPr>
                <w:rFonts w:ascii="黑体" w:hAnsi="黑体" w:eastAsia="黑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333" w:type="pct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ind w:right="-59" w:rightChars="-28"/>
              <w:jc w:val="center"/>
              <w:rPr>
                <w:rFonts w:ascii="黑体" w:hAnsi="黑体" w:eastAsia="黑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208" w:type="pct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ind w:right="-59" w:rightChars="-28"/>
              <w:jc w:val="center"/>
              <w:rPr>
                <w:rFonts w:ascii="黑体" w:hAnsi="黑体" w:eastAsia="黑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326" w:type="pct"/>
          </w:tcPr>
          <w:p>
            <w:pPr>
              <w:widowControl/>
              <w:spacing w:line="240" w:lineRule="exact"/>
              <w:ind w:left="-90" w:leftChars="-43" w:right="-109" w:rightChars="-52"/>
              <w:jc w:val="center"/>
              <w:rPr>
                <w:rFonts w:ascii="黑体" w:hAnsi="黑体" w:eastAsia="黑体" w:cs="宋体"/>
                <w:bCs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ind w:left="-90" w:leftChars="-43" w:right="-109" w:rightChars="-52"/>
              <w:jc w:val="center"/>
              <w:rPr>
                <w:rFonts w:ascii="黑体" w:hAnsi="黑体" w:eastAsia="黑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18"/>
                <w:szCs w:val="18"/>
              </w:rPr>
              <w:t>优、良</w:t>
            </w:r>
          </w:p>
        </w:tc>
        <w:tc>
          <w:tcPr>
            <w:tcW w:w="415" w:type="pct"/>
          </w:tcPr>
          <w:p>
            <w:pPr>
              <w:widowControl/>
              <w:spacing w:line="240" w:lineRule="exact"/>
              <w:ind w:left="-61" w:leftChars="-29" w:right="-59" w:rightChars="-28"/>
              <w:jc w:val="center"/>
              <w:rPr>
                <w:rFonts w:ascii="黑体" w:hAnsi="黑体" w:eastAsia="黑体" w:cs="宋体"/>
                <w:bCs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ind w:left="-61" w:leftChars="-29" w:right="-59" w:rightChars="-28"/>
              <w:jc w:val="center"/>
              <w:rPr>
                <w:rFonts w:ascii="黑体" w:hAnsi="黑体" w:eastAsia="黑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18"/>
                <w:szCs w:val="18"/>
              </w:rPr>
              <w:t>有、无</w:t>
            </w:r>
          </w:p>
        </w:tc>
        <w:tc>
          <w:tcPr>
            <w:tcW w:w="370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1" w:leftChars="-29" w:right="-59" w:rightChars="-28"/>
              <w:jc w:val="center"/>
              <w:rPr>
                <w:rFonts w:ascii="黑体" w:hAnsi="黑体" w:eastAsia="黑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18"/>
                <w:szCs w:val="18"/>
              </w:rPr>
              <w:t>是否与教案一致</w:t>
            </w:r>
          </w:p>
        </w:tc>
        <w:tc>
          <w:tcPr>
            <w:tcW w:w="277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18"/>
                <w:szCs w:val="18"/>
              </w:rPr>
              <w:t>批改作业次数</w:t>
            </w:r>
          </w:p>
        </w:tc>
        <w:tc>
          <w:tcPr>
            <w:tcW w:w="231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18"/>
                <w:szCs w:val="18"/>
              </w:rPr>
              <w:t>答疑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18"/>
                <w:szCs w:val="18"/>
              </w:rPr>
              <w:t>次数</w:t>
            </w:r>
          </w:p>
        </w:tc>
        <w:tc>
          <w:tcPr>
            <w:tcW w:w="231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ind w:right="-88" w:rightChars="-42" w:firstLine="90" w:firstLineChars="50"/>
              <w:rPr>
                <w:rFonts w:ascii="黑体" w:hAnsi="黑体" w:eastAsia="黑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18"/>
                <w:szCs w:val="18"/>
              </w:rPr>
              <w:t>优、良</w:t>
            </w:r>
          </w:p>
        </w:tc>
        <w:tc>
          <w:tcPr>
            <w:tcW w:w="322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18"/>
                <w:szCs w:val="18"/>
              </w:rPr>
              <w:t>优、良</w:t>
            </w:r>
          </w:p>
        </w:tc>
        <w:tc>
          <w:tcPr>
            <w:tcW w:w="231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18"/>
                <w:szCs w:val="18"/>
              </w:rPr>
              <w:t>有、无</w:t>
            </w:r>
          </w:p>
        </w:tc>
        <w:tc>
          <w:tcPr>
            <w:tcW w:w="230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73" w:leftChars="-35" w:right="-99" w:rightChars="-47" w:firstLine="2"/>
              <w:jc w:val="center"/>
              <w:rPr>
                <w:rFonts w:ascii="黑体" w:hAnsi="黑体" w:eastAsia="黑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256" w:type="pct"/>
          </w:tcPr>
          <w:p>
            <w:pPr>
              <w:widowControl/>
              <w:spacing w:line="240" w:lineRule="exact"/>
              <w:ind w:left="-73" w:leftChars="-35" w:right="-99" w:rightChars="-47" w:firstLine="2"/>
              <w:jc w:val="center"/>
              <w:rPr>
                <w:rFonts w:ascii="黑体" w:hAnsi="黑体" w:eastAsia="黑体" w:cs="宋体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55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after="156" w:afterLines="50"/>
              <w:ind w:right="-59" w:rightChars="-28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997" w:type="pct"/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after="156" w:afterLines="50"/>
              <w:ind w:right="-59" w:rightChars="-28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333" w:type="pct"/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after="156" w:afterLines="50"/>
              <w:ind w:right="-59" w:rightChars="-28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208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after="156" w:afterLines="50"/>
              <w:ind w:right="-59" w:rightChars="-28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326" w:type="pct"/>
            <w:tcMar>
              <w:left w:w="0" w:type="dxa"/>
              <w:right w:w="0" w:type="dxa"/>
            </w:tcMar>
          </w:tcPr>
          <w:p>
            <w:pPr>
              <w:spacing w:after="156" w:afterLines="50"/>
              <w:ind w:right="-59" w:rightChars="-28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415" w:type="pct"/>
            <w:tcMar>
              <w:left w:w="0" w:type="dxa"/>
              <w:right w:w="0" w:type="dxa"/>
            </w:tcMar>
          </w:tcPr>
          <w:p>
            <w:pPr>
              <w:spacing w:after="156" w:afterLines="50"/>
              <w:ind w:right="-59" w:rightChars="-28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370" w:type="pct"/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after="156" w:afterLines="50"/>
              <w:ind w:right="-59" w:rightChars="-28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277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after="156" w:afterLines="50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after="156" w:afterLines="50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after="156" w:afterLines="50"/>
              <w:ind w:right="-59" w:rightChars="-28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322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after="156" w:afterLines="50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after="156" w:afterLines="50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230" w:type="pct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256" w:type="pct"/>
          </w:tcPr>
          <w:p>
            <w:pPr>
              <w:spacing w:after="156" w:afterLines="50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55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after="156" w:afterLines="50"/>
              <w:ind w:right="-59" w:rightChars="-28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997" w:type="pct"/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after="156" w:afterLines="50"/>
              <w:ind w:right="-59" w:rightChars="-28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333" w:type="pct"/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after="156" w:afterLines="50"/>
              <w:ind w:right="-59" w:rightChars="-28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208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after="156" w:afterLines="50"/>
              <w:ind w:right="-59" w:rightChars="-28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326" w:type="pct"/>
            <w:tcMar>
              <w:left w:w="0" w:type="dxa"/>
              <w:right w:w="0" w:type="dxa"/>
            </w:tcMar>
          </w:tcPr>
          <w:p>
            <w:pPr>
              <w:spacing w:after="156" w:afterLines="50"/>
              <w:ind w:right="-59" w:rightChars="-28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415" w:type="pct"/>
            <w:tcMar>
              <w:left w:w="0" w:type="dxa"/>
              <w:right w:w="0" w:type="dxa"/>
            </w:tcMar>
          </w:tcPr>
          <w:p>
            <w:pPr>
              <w:spacing w:after="156" w:afterLines="50"/>
              <w:ind w:right="-59" w:rightChars="-28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370" w:type="pct"/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after="156" w:afterLines="50"/>
              <w:ind w:right="-59" w:rightChars="-28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277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after="156" w:afterLines="50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after="156" w:afterLines="50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after="156" w:afterLines="50"/>
              <w:ind w:right="-59" w:rightChars="-28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322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after="156" w:afterLines="50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after="156" w:afterLines="50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230" w:type="pct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256" w:type="pct"/>
          </w:tcPr>
          <w:p>
            <w:pPr>
              <w:spacing w:after="156" w:afterLines="50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55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after="156" w:afterLines="50"/>
              <w:ind w:right="-59" w:rightChars="-28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997" w:type="pct"/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after="156" w:afterLines="50"/>
              <w:ind w:right="-59" w:rightChars="-28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333" w:type="pct"/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after="156" w:afterLines="50"/>
              <w:ind w:right="-59" w:rightChars="-28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208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after="156" w:afterLines="50"/>
              <w:ind w:right="-59" w:rightChars="-28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326" w:type="pct"/>
            <w:tcMar>
              <w:left w:w="0" w:type="dxa"/>
              <w:right w:w="0" w:type="dxa"/>
            </w:tcMar>
          </w:tcPr>
          <w:p>
            <w:pPr>
              <w:spacing w:after="156" w:afterLines="50"/>
              <w:ind w:right="-59" w:rightChars="-28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415" w:type="pct"/>
            <w:tcMar>
              <w:left w:w="0" w:type="dxa"/>
              <w:right w:w="0" w:type="dxa"/>
            </w:tcMar>
          </w:tcPr>
          <w:p>
            <w:pPr>
              <w:spacing w:after="156" w:afterLines="50"/>
              <w:ind w:right="-59" w:rightChars="-28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370" w:type="pct"/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after="156" w:afterLines="50"/>
              <w:ind w:right="-59" w:rightChars="-28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277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after="156" w:afterLines="50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after="156" w:afterLines="50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after="156" w:afterLines="50"/>
              <w:ind w:right="-59" w:rightChars="-28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322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after="156" w:afterLines="50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after="156" w:afterLines="50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230" w:type="pct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256" w:type="pct"/>
          </w:tcPr>
          <w:p>
            <w:pPr>
              <w:spacing w:after="156" w:afterLines="50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55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after="156" w:afterLines="50"/>
              <w:ind w:right="-59" w:rightChars="-28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997" w:type="pct"/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after="156" w:afterLines="50"/>
              <w:ind w:right="-59" w:rightChars="-28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333" w:type="pct"/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after="156" w:afterLines="50"/>
              <w:ind w:right="-59" w:rightChars="-28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208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after="156" w:afterLines="50"/>
              <w:ind w:right="-59" w:rightChars="-28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326" w:type="pct"/>
            <w:tcMar>
              <w:left w:w="0" w:type="dxa"/>
              <w:right w:w="0" w:type="dxa"/>
            </w:tcMar>
          </w:tcPr>
          <w:p>
            <w:pPr>
              <w:spacing w:after="156" w:afterLines="50"/>
              <w:ind w:right="-59" w:rightChars="-28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415" w:type="pct"/>
            <w:tcMar>
              <w:left w:w="0" w:type="dxa"/>
              <w:right w:w="0" w:type="dxa"/>
            </w:tcMar>
          </w:tcPr>
          <w:p>
            <w:pPr>
              <w:spacing w:after="156" w:afterLines="50"/>
              <w:ind w:right="-59" w:rightChars="-28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370" w:type="pct"/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after="156" w:afterLines="50"/>
              <w:ind w:right="-59" w:rightChars="-28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277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after="156" w:afterLines="50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after="156" w:afterLines="50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after="156" w:afterLines="50"/>
              <w:ind w:right="-59" w:rightChars="-28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322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after="156" w:afterLines="50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after="156" w:afterLines="50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230" w:type="pct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256" w:type="pct"/>
          </w:tcPr>
          <w:p>
            <w:pPr>
              <w:spacing w:after="156" w:afterLines="50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55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after="156" w:afterLines="50"/>
              <w:ind w:right="-59" w:rightChars="-28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997" w:type="pct"/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after="156" w:afterLines="50"/>
              <w:ind w:right="-59" w:rightChars="-28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333" w:type="pct"/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after="156" w:afterLines="50"/>
              <w:ind w:right="-59" w:rightChars="-28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208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after="156" w:afterLines="50"/>
              <w:ind w:right="-59" w:rightChars="-28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326" w:type="pct"/>
            <w:tcMar>
              <w:left w:w="0" w:type="dxa"/>
              <w:right w:w="0" w:type="dxa"/>
            </w:tcMar>
          </w:tcPr>
          <w:p>
            <w:pPr>
              <w:spacing w:after="156" w:afterLines="50"/>
              <w:ind w:right="-59" w:rightChars="-28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415" w:type="pct"/>
            <w:tcMar>
              <w:left w:w="0" w:type="dxa"/>
              <w:right w:w="0" w:type="dxa"/>
            </w:tcMar>
          </w:tcPr>
          <w:p>
            <w:pPr>
              <w:spacing w:after="156" w:afterLines="50"/>
              <w:ind w:right="-59" w:rightChars="-28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370" w:type="pct"/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after="156" w:afterLines="50"/>
              <w:ind w:right="-59" w:rightChars="-28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277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after="156" w:afterLines="50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after="156" w:afterLines="50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after="156" w:afterLines="50"/>
              <w:ind w:right="-59" w:rightChars="-28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322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after="156" w:afterLines="50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after="156" w:afterLines="50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230" w:type="pct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256" w:type="pct"/>
          </w:tcPr>
          <w:p>
            <w:pPr>
              <w:spacing w:after="156" w:afterLines="50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55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after="156" w:afterLines="50"/>
              <w:ind w:right="-59" w:rightChars="-28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997" w:type="pct"/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after="156" w:afterLines="50"/>
              <w:ind w:right="-59" w:rightChars="-28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333" w:type="pct"/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after="156" w:afterLines="50"/>
              <w:ind w:right="-59" w:rightChars="-28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208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after="156" w:afterLines="50"/>
              <w:ind w:right="-59" w:rightChars="-28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326" w:type="pct"/>
            <w:tcMar>
              <w:left w:w="0" w:type="dxa"/>
              <w:right w:w="0" w:type="dxa"/>
            </w:tcMar>
          </w:tcPr>
          <w:p>
            <w:pPr>
              <w:spacing w:after="156" w:afterLines="50"/>
              <w:ind w:right="-59" w:rightChars="-28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415" w:type="pct"/>
            <w:tcMar>
              <w:left w:w="0" w:type="dxa"/>
              <w:right w:w="0" w:type="dxa"/>
            </w:tcMar>
          </w:tcPr>
          <w:p>
            <w:pPr>
              <w:spacing w:after="156" w:afterLines="50"/>
              <w:ind w:right="-59" w:rightChars="-28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370" w:type="pct"/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after="156" w:afterLines="50"/>
              <w:ind w:right="-59" w:rightChars="-28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277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after="156" w:afterLines="50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after="156" w:afterLines="50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after="156" w:afterLines="50"/>
              <w:ind w:right="-59" w:rightChars="-28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322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after="156" w:afterLines="50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after="156" w:afterLines="50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230" w:type="pct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256" w:type="pct"/>
          </w:tcPr>
          <w:p>
            <w:pPr>
              <w:spacing w:after="156" w:afterLines="50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55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after="156" w:afterLines="50"/>
              <w:ind w:right="-59" w:rightChars="-28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997" w:type="pct"/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after="156" w:afterLines="50"/>
              <w:ind w:right="-59" w:rightChars="-28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333" w:type="pct"/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after="156" w:afterLines="50"/>
              <w:ind w:right="-59" w:rightChars="-28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208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after="156" w:afterLines="50"/>
              <w:ind w:right="-59" w:rightChars="-28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326" w:type="pct"/>
            <w:tcMar>
              <w:left w:w="0" w:type="dxa"/>
              <w:right w:w="0" w:type="dxa"/>
            </w:tcMar>
          </w:tcPr>
          <w:p>
            <w:pPr>
              <w:spacing w:after="156" w:afterLines="50"/>
              <w:ind w:right="-59" w:rightChars="-28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415" w:type="pct"/>
            <w:tcMar>
              <w:left w:w="0" w:type="dxa"/>
              <w:right w:w="0" w:type="dxa"/>
            </w:tcMar>
          </w:tcPr>
          <w:p>
            <w:pPr>
              <w:spacing w:after="156" w:afterLines="50"/>
              <w:ind w:right="-59" w:rightChars="-28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370" w:type="pct"/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after="156" w:afterLines="50"/>
              <w:ind w:right="-59" w:rightChars="-28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277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after="156" w:afterLines="50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after="156" w:afterLines="50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after="156" w:afterLines="50"/>
              <w:ind w:right="-59" w:rightChars="-28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322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after="156" w:afterLines="50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after="156" w:afterLines="50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230" w:type="pct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256" w:type="pct"/>
          </w:tcPr>
          <w:p>
            <w:pPr>
              <w:spacing w:after="156" w:afterLines="50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55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after="156" w:afterLines="50"/>
              <w:ind w:right="-59" w:rightChars="-28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997" w:type="pct"/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after="156" w:afterLines="50"/>
              <w:ind w:right="-59" w:rightChars="-28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333" w:type="pct"/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after="156" w:afterLines="50"/>
              <w:ind w:right="-59" w:rightChars="-28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208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after="156" w:afterLines="50"/>
              <w:ind w:right="-59" w:rightChars="-28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326" w:type="pct"/>
            <w:tcMar>
              <w:left w:w="0" w:type="dxa"/>
              <w:right w:w="0" w:type="dxa"/>
            </w:tcMar>
          </w:tcPr>
          <w:p>
            <w:pPr>
              <w:spacing w:after="156" w:afterLines="50"/>
              <w:ind w:right="-59" w:rightChars="-28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415" w:type="pct"/>
            <w:tcMar>
              <w:left w:w="0" w:type="dxa"/>
              <w:right w:w="0" w:type="dxa"/>
            </w:tcMar>
          </w:tcPr>
          <w:p>
            <w:pPr>
              <w:spacing w:after="156" w:afterLines="50"/>
              <w:ind w:right="-59" w:rightChars="-28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370" w:type="pct"/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after="156" w:afterLines="50"/>
              <w:ind w:right="-59" w:rightChars="-28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277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after="156" w:afterLines="50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after="156" w:afterLines="50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after="156" w:afterLines="50"/>
              <w:ind w:right="-59" w:rightChars="-28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322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after="156" w:afterLines="50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after="156" w:afterLines="50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230" w:type="pct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256" w:type="pct"/>
          </w:tcPr>
          <w:p>
            <w:pPr>
              <w:spacing w:after="156" w:afterLines="50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55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after="156" w:afterLines="50"/>
              <w:ind w:right="-59" w:rightChars="-28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997" w:type="pct"/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after="156" w:afterLines="50"/>
              <w:ind w:right="-59" w:rightChars="-28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333" w:type="pct"/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after="156" w:afterLines="50"/>
              <w:ind w:right="-59" w:rightChars="-28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208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after="156" w:afterLines="50"/>
              <w:ind w:right="-59" w:rightChars="-28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326" w:type="pct"/>
            <w:tcMar>
              <w:left w:w="0" w:type="dxa"/>
              <w:right w:w="0" w:type="dxa"/>
            </w:tcMar>
          </w:tcPr>
          <w:p>
            <w:pPr>
              <w:spacing w:after="156" w:afterLines="50"/>
              <w:ind w:right="-59" w:rightChars="-28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415" w:type="pct"/>
            <w:tcMar>
              <w:left w:w="0" w:type="dxa"/>
              <w:right w:w="0" w:type="dxa"/>
            </w:tcMar>
          </w:tcPr>
          <w:p>
            <w:pPr>
              <w:spacing w:after="156" w:afterLines="50"/>
              <w:ind w:right="-59" w:rightChars="-28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370" w:type="pct"/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after="156" w:afterLines="50"/>
              <w:ind w:right="-59" w:rightChars="-28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277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after="156" w:afterLines="50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after="156" w:afterLines="50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after="156" w:afterLines="50"/>
              <w:ind w:right="-59" w:rightChars="-28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322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after="156" w:afterLines="50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after="156" w:afterLines="50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230" w:type="pct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256" w:type="pct"/>
          </w:tcPr>
          <w:p>
            <w:pPr>
              <w:spacing w:after="156" w:afterLines="50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55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after="156" w:afterLines="50"/>
              <w:ind w:right="-59" w:rightChars="-28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997" w:type="pct"/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after="156" w:afterLines="50"/>
              <w:ind w:right="-59" w:rightChars="-28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333" w:type="pct"/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after="156" w:afterLines="50"/>
              <w:ind w:right="-59" w:rightChars="-28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208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after="156" w:afterLines="50"/>
              <w:ind w:right="-59" w:rightChars="-28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326" w:type="pct"/>
            <w:tcMar>
              <w:left w:w="0" w:type="dxa"/>
              <w:right w:w="0" w:type="dxa"/>
            </w:tcMar>
          </w:tcPr>
          <w:p>
            <w:pPr>
              <w:spacing w:after="156" w:afterLines="50"/>
              <w:ind w:right="-59" w:rightChars="-28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415" w:type="pct"/>
            <w:tcMar>
              <w:left w:w="0" w:type="dxa"/>
              <w:right w:w="0" w:type="dxa"/>
            </w:tcMar>
          </w:tcPr>
          <w:p>
            <w:pPr>
              <w:spacing w:after="156" w:afterLines="50"/>
              <w:ind w:right="-59" w:rightChars="-28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370" w:type="pct"/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after="156" w:afterLines="50"/>
              <w:ind w:right="-59" w:rightChars="-28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277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after="156" w:afterLines="50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after="156" w:afterLines="50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after="156" w:afterLines="50"/>
              <w:ind w:right="-59" w:rightChars="-28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322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after="156" w:afterLines="50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after="156" w:afterLines="50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230" w:type="pct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256" w:type="pct"/>
          </w:tcPr>
          <w:p>
            <w:pPr>
              <w:spacing w:after="156" w:afterLines="50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55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after="156" w:afterLines="50"/>
              <w:ind w:right="-59" w:rightChars="-28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997" w:type="pct"/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after="156" w:afterLines="50"/>
              <w:ind w:right="-59" w:rightChars="-28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333" w:type="pct"/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after="156" w:afterLines="50"/>
              <w:ind w:right="-59" w:rightChars="-28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208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after="156" w:afterLines="50"/>
              <w:ind w:right="-59" w:rightChars="-28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326" w:type="pct"/>
            <w:tcMar>
              <w:left w:w="0" w:type="dxa"/>
              <w:right w:w="0" w:type="dxa"/>
            </w:tcMar>
          </w:tcPr>
          <w:p>
            <w:pPr>
              <w:spacing w:after="156" w:afterLines="50"/>
              <w:ind w:right="-59" w:rightChars="-28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415" w:type="pct"/>
            <w:tcMar>
              <w:left w:w="0" w:type="dxa"/>
              <w:right w:w="0" w:type="dxa"/>
            </w:tcMar>
          </w:tcPr>
          <w:p>
            <w:pPr>
              <w:spacing w:after="156" w:afterLines="50"/>
              <w:ind w:right="-59" w:rightChars="-28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370" w:type="pct"/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after="156" w:afterLines="50"/>
              <w:ind w:right="-59" w:rightChars="-28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277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after="156" w:afterLines="50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after="156" w:afterLines="50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after="156" w:afterLines="50"/>
              <w:ind w:right="-59" w:rightChars="-28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322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after="156" w:afterLines="50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after="156" w:afterLines="50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230" w:type="pct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256" w:type="pct"/>
          </w:tcPr>
          <w:p>
            <w:pPr>
              <w:spacing w:after="156" w:afterLines="50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55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after="156" w:afterLines="50"/>
              <w:ind w:right="-59" w:rightChars="-28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997" w:type="pct"/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after="156" w:afterLines="50"/>
              <w:ind w:right="-59" w:rightChars="-28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333" w:type="pct"/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after="156" w:afterLines="50"/>
              <w:ind w:right="-59" w:rightChars="-28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208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after="156" w:afterLines="50"/>
              <w:ind w:right="-59" w:rightChars="-28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326" w:type="pct"/>
            <w:tcMar>
              <w:left w:w="0" w:type="dxa"/>
              <w:right w:w="0" w:type="dxa"/>
            </w:tcMar>
          </w:tcPr>
          <w:p>
            <w:pPr>
              <w:spacing w:after="156" w:afterLines="50"/>
              <w:ind w:right="-59" w:rightChars="-28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415" w:type="pct"/>
            <w:tcMar>
              <w:left w:w="0" w:type="dxa"/>
              <w:right w:w="0" w:type="dxa"/>
            </w:tcMar>
          </w:tcPr>
          <w:p>
            <w:pPr>
              <w:spacing w:after="156" w:afterLines="50"/>
              <w:ind w:right="-59" w:rightChars="-28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370" w:type="pct"/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after="156" w:afterLines="50"/>
              <w:ind w:right="-59" w:rightChars="-28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277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after="156" w:afterLines="50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after="156" w:afterLines="50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after="156" w:afterLines="50"/>
              <w:ind w:right="-59" w:rightChars="-28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322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after="156" w:afterLines="50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after="156" w:afterLines="50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230" w:type="pct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256" w:type="pct"/>
          </w:tcPr>
          <w:p>
            <w:pPr>
              <w:spacing w:after="156" w:afterLines="50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55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after="156" w:afterLines="50"/>
              <w:ind w:right="-59" w:rightChars="-28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997" w:type="pct"/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after="156" w:afterLines="50"/>
              <w:ind w:right="-59" w:rightChars="-28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333" w:type="pct"/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after="156" w:afterLines="50"/>
              <w:ind w:right="-59" w:rightChars="-28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208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after="156" w:afterLines="50"/>
              <w:ind w:right="-59" w:rightChars="-28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326" w:type="pct"/>
            <w:tcMar>
              <w:left w:w="0" w:type="dxa"/>
              <w:right w:w="0" w:type="dxa"/>
            </w:tcMar>
          </w:tcPr>
          <w:p>
            <w:pPr>
              <w:spacing w:after="156" w:afterLines="50"/>
              <w:ind w:right="-59" w:rightChars="-28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415" w:type="pct"/>
            <w:tcMar>
              <w:left w:w="0" w:type="dxa"/>
              <w:right w:w="0" w:type="dxa"/>
            </w:tcMar>
          </w:tcPr>
          <w:p>
            <w:pPr>
              <w:spacing w:after="156" w:afterLines="50"/>
              <w:ind w:right="-59" w:rightChars="-28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370" w:type="pct"/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after="156" w:afterLines="50"/>
              <w:ind w:right="-59" w:rightChars="-28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277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after="156" w:afterLines="50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after="156" w:afterLines="50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after="156" w:afterLines="50"/>
              <w:ind w:right="-59" w:rightChars="-28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322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after="156" w:afterLines="50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after="156" w:afterLines="50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230" w:type="pct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256" w:type="pct"/>
          </w:tcPr>
          <w:p>
            <w:pPr>
              <w:spacing w:after="156" w:afterLines="50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55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after="156" w:afterLines="50"/>
              <w:ind w:right="-59" w:rightChars="-28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997" w:type="pct"/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after="156" w:afterLines="50"/>
              <w:ind w:right="-59" w:rightChars="-28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333" w:type="pct"/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after="156" w:afterLines="50"/>
              <w:ind w:right="-59" w:rightChars="-28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208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after="156" w:afterLines="50"/>
              <w:ind w:right="-59" w:rightChars="-28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326" w:type="pct"/>
            <w:tcMar>
              <w:left w:w="0" w:type="dxa"/>
              <w:right w:w="0" w:type="dxa"/>
            </w:tcMar>
          </w:tcPr>
          <w:p>
            <w:pPr>
              <w:spacing w:after="156" w:afterLines="50"/>
              <w:ind w:right="-59" w:rightChars="-28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415" w:type="pct"/>
            <w:tcMar>
              <w:left w:w="0" w:type="dxa"/>
              <w:right w:w="0" w:type="dxa"/>
            </w:tcMar>
          </w:tcPr>
          <w:p>
            <w:pPr>
              <w:spacing w:after="156" w:afterLines="50"/>
              <w:ind w:right="-59" w:rightChars="-28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370" w:type="pct"/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after="156" w:afterLines="50"/>
              <w:ind w:right="-59" w:rightChars="-28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277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after="156" w:afterLines="50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after="156" w:afterLines="50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after="156" w:afterLines="50"/>
              <w:ind w:right="-59" w:rightChars="-28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322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after="156" w:afterLines="50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after="156" w:afterLines="50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230" w:type="pct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256" w:type="pct"/>
          </w:tcPr>
          <w:p>
            <w:pPr>
              <w:spacing w:after="156" w:afterLines="50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55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after="156" w:afterLines="50"/>
              <w:ind w:right="-59" w:rightChars="-28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997" w:type="pct"/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after="156" w:afterLines="50"/>
              <w:ind w:right="-59" w:rightChars="-28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333" w:type="pct"/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after="156" w:afterLines="50"/>
              <w:ind w:right="-59" w:rightChars="-28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208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after="156" w:afterLines="50"/>
              <w:ind w:right="-59" w:rightChars="-28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326" w:type="pct"/>
            <w:tcMar>
              <w:left w:w="0" w:type="dxa"/>
              <w:right w:w="0" w:type="dxa"/>
            </w:tcMar>
          </w:tcPr>
          <w:p>
            <w:pPr>
              <w:spacing w:after="156" w:afterLines="50"/>
              <w:ind w:right="-59" w:rightChars="-28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415" w:type="pct"/>
            <w:tcMar>
              <w:left w:w="0" w:type="dxa"/>
              <w:right w:w="0" w:type="dxa"/>
            </w:tcMar>
          </w:tcPr>
          <w:p>
            <w:pPr>
              <w:spacing w:after="156" w:afterLines="50"/>
              <w:ind w:right="-59" w:rightChars="-28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370" w:type="pct"/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after="156" w:afterLines="50"/>
              <w:ind w:right="-59" w:rightChars="-28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277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after="156" w:afterLines="50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after="156" w:afterLines="50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after="156" w:afterLines="50"/>
              <w:ind w:right="-59" w:rightChars="-28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322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after="156" w:afterLines="50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after="156" w:afterLines="50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230" w:type="pct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256" w:type="pct"/>
          </w:tcPr>
          <w:p>
            <w:pPr>
              <w:spacing w:after="156" w:afterLines="50"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</w:p>
        </w:tc>
      </w:tr>
    </w:tbl>
    <w:p>
      <w:pPr>
        <w:widowControl/>
        <w:rPr>
          <w:rFonts w:ascii="黑体" w:eastAsia="黑体"/>
          <w:sz w:val="28"/>
          <w:szCs w:val="28"/>
        </w:rPr>
        <w:sectPr>
          <w:pgSz w:w="16838" w:h="11906" w:orient="landscape"/>
          <w:pgMar w:top="1134" w:right="851" w:bottom="1134" w:left="851" w:header="0" w:footer="0" w:gutter="0"/>
          <w:cols w:space="425" w:num="1"/>
          <w:docGrid w:type="lines" w:linePitch="312" w:charSpace="0"/>
        </w:sectPr>
      </w:pPr>
    </w:p>
    <w:p>
      <w:pPr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 xml:space="preserve">表2 </w:t>
      </w:r>
    </w:p>
    <w:p>
      <w:pPr>
        <w:widowControl/>
        <w:spacing w:line="400" w:lineRule="exact"/>
        <w:ind w:right="210"/>
        <w:jc w:val="center"/>
        <w:rPr>
          <w:rFonts w:ascii="方正小标宋简体" w:hAnsi="方正小标宋简体" w:eastAsia="方正小标宋简体" w:cs="方正小标宋简体"/>
          <w:bCs/>
          <w:color w:val="00000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2"/>
          <w:szCs w:val="32"/>
          <w:lang w:eastAsia="zh-CN"/>
        </w:rPr>
        <w:t>听课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2"/>
          <w:szCs w:val="32"/>
        </w:rPr>
        <w:t>评价表</w:t>
      </w:r>
    </w:p>
    <w:p>
      <w:pPr>
        <w:spacing w:line="400" w:lineRule="exact"/>
        <w:jc w:val="left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听课人：            教室：           听课时间：　　 年　 月 　日   星期 　第　　节</w:t>
      </w:r>
    </w:p>
    <w:tbl>
      <w:tblPr>
        <w:tblStyle w:val="6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7"/>
        <w:gridCol w:w="1259"/>
        <w:gridCol w:w="540"/>
        <w:gridCol w:w="1915"/>
        <w:gridCol w:w="567"/>
        <w:gridCol w:w="1701"/>
        <w:gridCol w:w="709"/>
        <w:gridCol w:w="425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647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班级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课程名称</w:t>
            </w:r>
          </w:p>
        </w:tc>
        <w:tc>
          <w:tcPr>
            <w:tcW w:w="1915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教师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讲课内容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647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序号</w:t>
            </w:r>
          </w:p>
        </w:tc>
        <w:tc>
          <w:tcPr>
            <w:tcW w:w="5982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评价内容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评价权重</w:t>
            </w:r>
          </w:p>
        </w:tc>
        <w:tc>
          <w:tcPr>
            <w:tcW w:w="850" w:type="dxa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647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1</w:t>
            </w:r>
          </w:p>
        </w:tc>
        <w:tc>
          <w:tcPr>
            <w:tcW w:w="5982" w:type="dxa"/>
            <w:gridSpan w:val="5"/>
            <w:vAlign w:val="center"/>
          </w:tcPr>
          <w:p>
            <w:pPr>
              <w:widowControl/>
              <w:spacing w:line="360" w:lineRule="auto"/>
              <w:jc w:val="left"/>
              <w:outlineLvl w:val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仪表端庄，教态亲切、自然。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10</w:t>
            </w:r>
          </w:p>
        </w:tc>
        <w:tc>
          <w:tcPr>
            <w:tcW w:w="850" w:type="dxa"/>
            <w:vAlign w:val="center"/>
          </w:tcPr>
          <w:p>
            <w:pPr>
              <w:jc w:val="left"/>
              <w:rPr>
                <w:rFonts w:ascii="黑体" w:hAnsi="黑体" w:eastAsia="黑体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647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2</w:t>
            </w:r>
          </w:p>
        </w:tc>
        <w:tc>
          <w:tcPr>
            <w:tcW w:w="5982" w:type="dxa"/>
            <w:gridSpan w:val="5"/>
            <w:vAlign w:val="center"/>
          </w:tcPr>
          <w:p>
            <w:pPr>
              <w:widowControl/>
              <w:spacing w:line="360" w:lineRule="auto"/>
              <w:jc w:val="left"/>
              <w:outlineLvl w:val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温故到位，导入新课自然、有趣。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5</w:t>
            </w:r>
          </w:p>
        </w:tc>
        <w:tc>
          <w:tcPr>
            <w:tcW w:w="850" w:type="dxa"/>
            <w:vAlign w:val="center"/>
          </w:tcPr>
          <w:p>
            <w:pPr>
              <w:jc w:val="left"/>
              <w:rPr>
                <w:rFonts w:ascii="黑体" w:hAnsi="黑体" w:eastAsia="黑体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647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3</w:t>
            </w:r>
          </w:p>
        </w:tc>
        <w:tc>
          <w:tcPr>
            <w:tcW w:w="5982" w:type="dxa"/>
            <w:gridSpan w:val="5"/>
            <w:vAlign w:val="center"/>
          </w:tcPr>
          <w:p>
            <w:pPr>
              <w:widowControl/>
              <w:spacing w:line="360" w:lineRule="auto"/>
              <w:jc w:val="left"/>
              <w:outlineLvl w:val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语言流利，表达顺畅、有感染力、自然、富有逻辑性、普通话标准并富有情感。（语言语调标准）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10</w:t>
            </w:r>
          </w:p>
        </w:tc>
        <w:tc>
          <w:tcPr>
            <w:tcW w:w="850" w:type="dxa"/>
            <w:vAlign w:val="center"/>
          </w:tcPr>
          <w:p>
            <w:pPr>
              <w:jc w:val="left"/>
              <w:rPr>
                <w:rFonts w:ascii="黑体" w:hAnsi="黑体" w:eastAsia="黑体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647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4</w:t>
            </w:r>
          </w:p>
        </w:tc>
        <w:tc>
          <w:tcPr>
            <w:tcW w:w="5982" w:type="dxa"/>
            <w:gridSpan w:val="5"/>
            <w:vAlign w:val="center"/>
          </w:tcPr>
          <w:p>
            <w:pPr>
              <w:widowControl/>
              <w:spacing w:line="360" w:lineRule="auto"/>
              <w:jc w:val="left"/>
              <w:outlineLvl w:val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重点、难点讲练突出、适当并符合知识建构理论。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15</w:t>
            </w:r>
          </w:p>
        </w:tc>
        <w:tc>
          <w:tcPr>
            <w:tcW w:w="850" w:type="dxa"/>
            <w:vAlign w:val="center"/>
          </w:tcPr>
          <w:p>
            <w:pPr>
              <w:jc w:val="left"/>
              <w:rPr>
                <w:rFonts w:ascii="黑体" w:hAnsi="黑体" w:eastAsia="黑体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647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5</w:t>
            </w:r>
          </w:p>
        </w:tc>
        <w:tc>
          <w:tcPr>
            <w:tcW w:w="5982" w:type="dxa"/>
            <w:gridSpan w:val="5"/>
            <w:vAlign w:val="center"/>
          </w:tcPr>
          <w:p>
            <w:pPr>
              <w:widowControl/>
              <w:spacing w:line="360" w:lineRule="auto"/>
              <w:jc w:val="left"/>
              <w:outlineLvl w:val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现代信息化教学手段使用得当</w:t>
            </w:r>
            <w:r>
              <w:rPr>
                <w:rFonts w:hint="eastAsia" w:ascii="黑体" w:hAnsi="黑体" w:eastAsia="黑体"/>
                <w:szCs w:val="21"/>
                <w:lang w:eastAsia="zh-CN"/>
              </w:rPr>
              <w:t>，线上线下混合式教学</w:t>
            </w:r>
            <w:r>
              <w:rPr>
                <w:rFonts w:hint="eastAsia" w:ascii="黑体" w:hAnsi="黑体" w:eastAsia="黑体"/>
                <w:szCs w:val="21"/>
              </w:rPr>
              <w:t>。</w:t>
            </w:r>
            <w:bookmarkStart w:id="0" w:name="_GoBack"/>
            <w:bookmarkEnd w:id="0"/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15</w:t>
            </w:r>
          </w:p>
        </w:tc>
        <w:tc>
          <w:tcPr>
            <w:tcW w:w="850" w:type="dxa"/>
            <w:vAlign w:val="center"/>
          </w:tcPr>
          <w:p>
            <w:pPr>
              <w:jc w:val="left"/>
              <w:rPr>
                <w:rFonts w:ascii="黑体" w:hAnsi="黑体" w:eastAsia="黑体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647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6</w:t>
            </w:r>
          </w:p>
        </w:tc>
        <w:tc>
          <w:tcPr>
            <w:tcW w:w="5982" w:type="dxa"/>
            <w:gridSpan w:val="5"/>
            <w:vAlign w:val="center"/>
          </w:tcPr>
          <w:p>
            <w:pPr>
              <w:widowControl/>
              <w:spacing w:line="360" w:lineRule="auto"/>
              <w:jc w:val="left"/>
              <w:outlineLvl w:val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在教学方法方面基本采用了学为主体，教为主导，启发诱导，学思结合的当代教育新理念。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15</w:t>
            </w:r>
          </w:p>
        </w:tc>
        <w:tc>
          <w:tcPr>
            <w:tcW w:w="850" w:type="dxa"/>
            <w:vAlign w:val="center"/>
          </w:tcPr>
          <w:p>
            <w:pPr>
              <w:jc w:val="left"/>
              <w:rPr>
                <w:rFonts w:ascii="黑体" w:hAnsi="黑体" w:eastAsia="黑体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647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7</w:t>
            </w:r>
          </w:p>
        </w:tc>
        <w:tc>
          <w:tcPr>
            <w:tcW w:w="5982" w:type="dxa"/>
            <w:gridSpan w:val="5"/>
            <w:vAlign w:val="center"/>
          </w:tcPr>
          <w:p>
            <w:pPr>
              <w:widowControl/>
              <w:spacing w:line="360" w:lineRule="auto"/>
              <w:jc w:val="left"/>
              <w:outlineLvl w:val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课堂气氛活跃，双边活动充分，“收、放”恰当，并具有有效性和可控性。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10</w:t>
            </w:r>
          </w:p>
        </w:tc>
        <w:tc>
          <w:tcPr>
            <w:tcW w:w="850" w:type="dxa"/>
            <w:vAlign w:val="center"/>
          </w:tcPr>
          <w:p>
            <w:pPr>
              <w:jc w:val="left"/>
              <w:rPr>
                <w:rFonts w:ascii="黑体" w:hAnsi="黑体" w:eastAsia="黑体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647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8</w:t>
            </w:r>
          </w:p>
        </w:tc>
        <w:tc>
          <w:tcPr>
            <w:tcW w:w="5982" w:type="dxa"/>
            <w:gridSpan w:val="5"/>
            <w:vAlign w:val="center"/>
          </w:tcPr>
          <w:p>
            <w:pPr>
              <w:widowControl/>
              <w:spacing w:line="360" w:lineRule="auto"/>
              <w:jc w:val="left"/>
              <w:outlineLvl w:val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课堂评价新视野的“六种状态”良好。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10</w:t>
            </w:r>
          </w:p>
        </w:tc>
        <w:tc>
          <w:tcPr>
            <w:tcW w:w="850" w:type="dxa"/>
            <w:vAlign w:val="center"/>
          </w:tcPr>
          <w:p>
            <w:pPr>
              <w:jc w:val="left"/>
              <w:rPr>
                <w:rFonts w:ascii="黑体" w:hAnsi="黑体" w:eastAsia="黑体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647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9</w:t>
            </w:r>
          </w:p>
        </w:tc>
        <w:tc>
          <w:tcPr>
            <w:tcW w:w="5982" w:type="dxa"/>
            <w:gridSpan w:val="5"/>
            <w:vAlign w:val="center"/>
          </w:tcPr>
          <w:p>
            <w:pPr>
              <w:widowControl/>
              <w:spacing w:line="360" w:lineRule="auto"/>
              <w:jc w:val="left"/>
              <w:outlineLvl w:val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板书工整，书写速度快，板书内容的主、副区布局合理。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5</w:t>
            </w:r>
          </w:p>
        </w:tc>
        <w:tc>
          <w:tcPr>
            <w:tcW w:w="850" w:type="dxa"/>
            <w:vAlign w:val="center"/>
          </w:tcPr>
          <w:p>
            <w:pPr>
              <w:jc w:val="left"/>
              <w:rPr>
                <w:rFonts w:ascii="黑体" w:hAnsi="黑体" w:eastAsia="黑体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647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10</w:t>
            </w:r>
          </w:p>
        </w:tc>
        <w:tc>
          <w:tcPr>
            <w:tcW w:w="5982" w:type="dxa"/>
            <w:gridSpan w:val="5"/>
            <w:vAlign w:val="center"/>
          </w:tcPr>
          <w:p>
            <w:pPr>
              <w:widowControl/>
              <w:spacing w:line="360" w:lineRule="auto"/>
              <w:jc w:val="left"/>
              <w:outlineLvl w:val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时间分布合理。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5</w:t>
            </w:r>
          </w:p>
        </w:tc>
        <w:tc>
          <w:tcPr>
            <w:tcW w:w="850" w:type="dxa"/>
            <w:vAlign w:val="center"/>
          </w:tcPr>
          <w:p>
            <w:pPr>
              <w:jc w:val="left"/>
              <w:rPr>
                <w:rFonts w:ascii="黑体" w:hAnsi="黑体" w:eastAsia="黑体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647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5982" w:type="dxa"/>
            <w:gridSpan w:val="5"/>
            <w:vAlign w:val="center"/>
          </w:tcPr>
          <w:p>
            <w:pPr>
              <w:widowControl/>
              <w:spacing w:line="360" w:lineRule="auto"/>
              <w:ind w:firstLine="2520" w:firstLineChars="1200"/>
              <w:outlineLvl w:val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合计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647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综合评价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7966" w:type="dxa"/>
            <w:gridSpan w:val="8"/>
          </w:tcPr>
          <w:p>
            <w:pPr>
              <w:widowControl/>
              <w:spacing w:line="360" w:lineRule="auto"/>
              <w:jc w:val="left"/>
              <w:outlineLvl w:val="0"/>
              <w:rPr>
                <w:rFonts w:ascii="黑体" w:hAnsi="黑体" w:eastAsia="黑体"/>
                <w:szCs w:val="21"/>
              </w:rPr>
            </w:pPr>
          </w:p>
          <w:p>
            <w:pPr>
              <w:widowControl/>
              <w:spacing w:line="360" w:lineRule="auto"/>
              <w:jc w:val="left"/>
              <w:outlineLvl w:val="0"/>
              <w:rPr>
                <w:rFonts w:ascii="黑体" w:hAnsi="黑体" w:eastAsia="黑体"/>
                <w:szCs w:val="21"/>
              </w:rPr>
            </w:pPr>
          </w:p>
          <w:p>
            <w:pPr>
              <w:widowControl/>
              <w:spacing w:line="360" w:lineRule="auto"/>
              <w:jc w:val="left"/>
              <w:outlineLvl w:val="0"/>
              <w:rPr>
                <w:rFonts w:ascii="黑体" w:hAnsi="黑体" w:eastAsia="黑体"/>
                <w:szCs w:val="21"/>
              </w:rPr>
            </w:pPr>
          </w:p>
          <w:p>
            <w:pPr>
              <w:widowControl/>
              <w:spacing w:line="360" w:lineRule="auto"/>
              <w:jc w:val="left"/>
              <w:outlineLvl w:val="0"/>
              <w:rPr>
                <w:rFonts w:ascii="黑体" w:hAnsi="黑体" w:eastAsia="黑体"/>
                <w:szCs w:val="21"/>
              </w:rPr>
            </w:pPr>
          </w:p>
          <w:p>
            <w:pPr>
              <w:widowControl/>
              <w:spacing w:line="360" w:lineRule="auto"/>
              <w:jc w:val="left"/>
              <w:outlineLvl w:val="0"/>
              <w:rPr>
                <w:rFonts w:ascii="黑体" w:hAnsi="黑体" w:eastAsia="黑体"/>
                <w:szCs w:val="21"/>
              </w:rPr>
            </w:pPr>
          </w:p>
          <w:p>
            <w:pPr>
              <w:widowControl/>
              <w:spacing w:line="360" w:lineRule="auto"/>
              <w:jc w:val="left"/>
              <w:outlineLvl w:val="0"/>
              <w:rPr>
                <w:rFonts w:ascii="黑体" w:hAnsi="黑体" w:eastAsia="黑体"/>
                <w:szCs w:val="21"/>
              </w:rPr>
            </w:pPr>
          </w:p>
          <w:p>
            <w:pPr>
              <w:widowControl/>
              <w:spacing w:line="360" w:lineRule="auto"/>
              <w:jc w:val="left"/>
              <w:outlineLvl w:val="0"/>
              <w:rPr>
                <w:rFonts w:ascii="黑体" w:hAnsi="黑体" w:eastAsia="黑体"/>
                <w:szCs w:val="21"/>
              </w:rPr>
            </w:pPr>
          </w:p>
          <w:p>
            <w:pPr>
              <w:widowControl/>
              <w:spacing w:line="360" w:lineRule="auto"/>
              <w:jc w:val="left"/>
              <w:outlineLvl w:val="0"/>
              <w:rPr>
                <w:rFonts w:ascii="黑体" w:hAnsi="黑体" w:eastAsia="黑体"/>
                <w:szCs w:val="21"/>
              </w:rPr>
            </w:pPr>
          </w:p>
          <w:p>
            <w:pPr>
              <w:jc w:val="center"/>
              <w:rPr>
                <w:rFonts w:ascii="黑体" w:hAnsi="黑体" w:eastAsia="黑体"/>
                <w:color w:val="FF0000"/>
                <w:szCs w:val="21"/>
              </w:rPr>
            </w:pPr>
          </w:p>
        </w:tc>
      </w:tr>
    </w:tbl>
    <w:p>
      <w:pPr>
        <w:pStyle w:val="5"/>
        <w:spacing w:beforeAutospacing="0" w:afterAutospacing="0" w:line="20" w:lineRule="exact"/>
        <w:rPr>
          <w:sz w:val="28"/>
          <w:szCs w:val="28"/>
        </w:rPr>
      </w:pPr>
    </w:p>
    <w:p>
      <w:pPr>
        <w:pStyle w:val="5"/>
        <w:spacing w:beforeAutospacing="0" w:afterAutospacing="0" w:line="20" w:lineRule="exact"/>
        <w:rPr>
          <w:sz w:val="28"/>
          <w:szCs w:val="28"/>
        </w:rPr>
      </w:pPr>
    </w:p>
    <w:p>
      <w:pPr>
        <w:pStyle w:val="5"/>
        <w:spacing w:beforeAutospacing="0" w:afterAutospacing="0" w:line="20" w:lineRule="exact"/>
        <w:rPr>
          <w:sz w:val="28"/>
          <w:szCs w:val="28"/>
        </w:rPr>
      </w:pPr>
    </w:p>
    <w:p>
      <w:pPr>
        <w:pStyle w:val="5"/>
        <w:spacing w:beforeAutospacing="0" w:afterAutospacing="0" w:line="20" w:lineRule="exact"/>
        <w:rPr>
          <w:sz w:val="28"/>
          <w:szCs w:val="28"/>
        </w:rPr>
      </w:pPr>
    </w:p>
    <w:p>
      <w:pPr>
        <w:pStyle w:val="5"/>
        <w:spacing w:beforeAutospacing="0" w:afterAutospacing="0" w:line="20" w:lineRule="exact"/>
        <w:rPr>
          <w:sz w:val="28"/>
          <w:szCs w:val="28"/>
        </w:rPr>
      </w:pPr>
    </w:p>
    <w:p>
      <w:pPr>
        <w:pStyle w:val="5"/>
        <w:spacing w:beforeAutospacing="0" w:afterAutospacing="0" w:line="20" w:lineRule="exact"/>
        <w:rPr>
          <w:sz w:val="28"/>
          <w:szCs w:val="28"/>
        </w:rPr>
      </w:pPr>
    </w:p>
    <w:p>
      <w:pPr>
        <w:pStyle w:val="5"/>
        <w:spacing w:beforeAutospacing="0" w:afterAutospacing="0" w:line="20" w:lineRule="exact"/>
        <w:rPr>
          <w:sz w:val="28"/>
          <w:szCs w:val="28"/>
        </w:rPr>
      </w:pPr>
    </w:p>
    <w:p>
      <w:pPr>
        <w:pStyle w:val="5"/>
        <w:spacing w:beforeAutospacing="0" w:afterAutospacing="0" w:line="20" w:lineRule="exact"/>
        <w:rPr>
          <w:sz w:val="28"/>
          <w:szCs w:val="28"/>
        </w:rPr>
      </w:pPr>
    </w:p>
    <w:p>
      <w:pPr>
        <w:pStyle w:val="5"/>
        <w:spacing w:beforeAutospacing="0" w:afterAutospacing="0" w:line="20" w:lineRule="exact"/>
        <w:rPr>
          <w:sz w:val="28"/>
          <w:szCs w:val="28"/>
        </w:rPr>
      </w:pPr>
    </w:p>
    <w:p>
      <w:pPr>
        <w:pStyle w:val="5"/>
        <w:spacing w:beforeAutospacing="0" w:afterAutospacing="0" w:line="20" w:lineRule="exact"/>
        <w:rPr>
          <w:sz w:val="28"/>
          <w:szCs w:val="28"/>
        </w:rPr>
      </w:pPr>
    </w:p>
    <w:p>
      <w:pPr>
        <w:pStyle w:val="5"/>
        <w:spacing w:beforeAutospacing="0" w:afterAutospacing="0" w:line="20" w:lineRule="exact"/>
        <w:rPr>
          <w:sz w:val="28"/>
          <w:szCs w:val="28"/>
        </w:rPr>
      </w:pPr>
    </w:p>
    <w:p>
      <w:pPr>
        <w:rPr>
          <w:sz w:val="28"/>
          <w:szCs w:val="28"/>
        </w:rPr>
        <w:sectPr>
          <w:headerReference r:id="rId7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sz w:val="28"/>
          <w:szCs w:val="28"/>
        </w:rPr>
        <w:sectPr>
          <w:headerReference r:id="rId8" w:type="default"/>
          <w:footerReference r:id="rId10" w:type="default"/>
          <w:headerReference r:id="rId9" w:type="even"/>
          <w:type w:val="continuous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表</w:t>
      </w:r>
      <w:r>
        <w:rPr>
          <w:rFonts w:hint="eastAsia" w:ascii="黑体" w:eastAsia="黑体"/>
          <w:sz w:val="28"/>
          <w:szCs w:val="28"/>
          <w:lang w:val="en-US" w:eastAsia="zh-CN"/>
        </w:rPr>
        <w:t>3</w:t>
      </w:r>
      <w:r>
        <w:rPr>
          <w:rFonts w:hint="eastAsia" w:ascii="黑体" w:eastAsia="黑体"/>
          <w:sz w:val="28"/>
          <w:szCs w:val="28"/>
        </w:rPr>
        <w:t xml:space="preserve">                  </w:t>
      </w:r>
    </w:p>
    <w:p>
      <w:pPr>
        <w:jc w:val="center"/>
        <w:rPr>
          <w:rFonts w:ascii="黑体" w:eastAsia="黑体"/>
          <w:sz w:val="28"/>
          <w:szCs w:val="28"/>
        </w:rPr>
      </w:pPr>
      <w:r>
        <w:rPr>
          <w:rFonts w:hint="eastAsia" w:ascii="黑体" w:hAnsi="宋体" w:eastAsia="黑体"/>
          <w:kern w:val="0"/>
          <w:sz w:val="28"/>
          <w:szCs w:val="28"/>
        </w:rPr>
        <w:t>学生座谈会记录</w:t>
      </w:r>
    </w:p>
    <w:tbl>
      <w:tblPr>
        <w:tblStyle w:val="6"/>
        <w:tblW w:w="8657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1"/>
        <w:gridCol w:w="2825"/>
        <w:gridCol w:w="1500"/>
        <w:gridCol w:w="3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0" w:hRule="atLeast"/>
        </w:trPr>
        <w:tc>
          <w:tcPr>
            <w:tcW w:w="122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zCs w:val="21"/>
              </w:rPr>
              <w:t>座谈主题</w:t>
            </w:r>
          </w:p>
        </w:tc>
        <w:tc>
          <w:tcPr>
            <w:tcW w:w="7436" w:type="dxa"/>
            <w:gridSpan w:val="3"/>
            <w:vAlign w:val="center"/>
          </w:tcPr>
          <w:p>
            <w:pPr>
              <w:widowControl/>
              <w:ind w:firstLine="3045" w:firstLineChars="145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0" w:hRule="atLeast"/>
        </w:trPr>
        <w:tc>
          <w:tcPr>
            <w:tcW w:w="122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部</w:t>
            </w: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门</w:t>
            </w:r>
          </w:p>
        </w:tc>
        <w:tc>
          <w:tcPr>
            <w:tcW w:w="282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lang w:eastAsia="zh-CN"/>
              </w:rPr>
              <w:t>会议主持人</w:t>
            </w:r>
          </w:p>
        </w:tc>
        <w:tc>
          <w:tcPr>
            <w:tcW w:w="3111" w:type="dxa"/>
            <w:vAlign w:val="center"/>
          </w:tcPr>
          <w:p>
            <w:pPr>
              <w:widowControl/>
              <w:ind w:firstLine="3045" w:firstLineChars="145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0" w:hRule="atLeast"/>
        </w:trPr>
        <w:tc>
          <w:tcPr>
            <w:tcW w:w="122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会议日期</w:t>
            </w:r>
          </w:p>
        </w:tc>
        <w:tc>
          <w:tcPr>
            <w:tcW w:w="282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会议地点</w:t>
            </w:r>
          </w:p>
        </w:tc>
        <w:tc>
          <w:tcPr>
            <w:tcW w:w="3111" w:type="dxa"/>
            <w:vAlign w:val="center"/>
          </w:tcPr>
          <w:p>
            <w:pPr>
              <w:widowControl/>
              <w:ind w:firstLine="3045" w:firstLineChars="145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34" w:hRule="atLeast"/>
        </w:trPr>
        <w:tc>
          <w:tcPr>
            <w:tcW w:w="8657" w:type="dxa"/>
            <w:gridSpan w:val="4"/>
          </w:tcPr>
          <w:p>
            <w:pPr>
              <w:spacing w:line="360" w:lineRule="auto"/>
              <w:jc w:val="left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参会学生：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81" w:hRule="atLeast"/>
        </w:trPr>
        <w:tc>
          <w:tcPr>
            <w:tcW w:w="8657" w:type="dxa"/>
            <w:gridSpan w:val="4"/>
          </w:tcPr>
          <w:p>
            <w:pPr>
              <w:spacing w:line="360" w:lineRule="auto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8" w:hRule="atLeast"/>
        </w:trPr>
        <w:tc>
          <w:tcPr>
            <w:tcW w:w="8657" w:type="dxa"/>
            <w:gridSpan w:val="4"/>
            <w:vAlign w:val="center"/>
          </w:tcPr>
          <w:p>
            <w:pPr>
              <w:spacing w:line="360" w:lineRule="auto"/>
              <w:ind w:firstLine="4410" w:firstLineChars="210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会议记录人（签字）：</w:t>
            </w:r>
          </w:p>
        </w:tc>
      </w:tr>
    </w:tbl>
    <w:p>
      <w:pPr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表</w:t>
      </w:r>
      <w:r>
        <w:rPr>
          <w:rFonts w:hint="eastAsia" w:ascii="黑体" w:eastAsia="黑体"/>
          <w:sz w:val="28"/>
          <w:szCs w:val="28"/>
          <w:lang w:val="en-US" w:eastAsia="zh-CN"/>
        </w:rPr>
        <w:t>4</w:t>
      </w:r>
      <w:r>
        <w:rPr>
          <w:rFonts w:hint="eastAsia" w:ascii="黑体" w:eastAsia="黑体"/>
          <w:sz w:val="28"/>
          <w:szCs w:val="28"/>
        </w:rPr>
        <w:t xml:space="preserve">                 </w:t>
      </w:r>
    </w:p>
    <w:p>
      <w:pPr>
        <w:jc w:val="center"/>
        <w:rPr>
          <w:rFonts w:ascii="黑体" w:eastAsia="黑体"/>
          <w:sz w:val="28"/>
          <w:szCs w:val="28"/>
        </w:rPr>
      </w:pPr>
      <w:r>
        <w:rPr>
          <w:rFonts w:hint="eastAsia" w:ascii="黑体" w:hAnsi="宋体" w:eastAsia="黑体"/>
          <w:kern w:val="0"/>
          <w:sz w:val="28"/>
          <w:szCs w:val="28"/>
          <w:lang w:eastAsia="zh-CN"/>
        </w:rPr>
        <w:t>教师</w:t>
      </w:r>
      <w:r>
        <w:rPr>
          <w:rFonts w:hint="eastAsia" w:ascii="黑体" w:hAnsi="宋体" w:eastAsia="黑体"/>
          <w:kern w:val="0"/>
          <w:sz w:val="28"/>
          <w:szCs w:val="28"/>
        </w:rPr>
        <w:t>座谈会记录</w:t>
      </w:r>
    </w:p>
    <w:tbl>
      <w:tblPr>
        <w:tblStyle w:val="6"/>
        <w:tblW w:w="8657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1"/>
        <w:gridCol w:w="2825"/>
        <w:gridCol w:w="1500"/>
        <w:gridCol w:w="3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0" w:hRule="atLeast"/>
        </w:trPr>
        <w:tc>
          <w:tcPr>
            <w:tcW w:w="122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zCs w:val="21"/>
              </w:rPr>
              <w:t>座谈主题</w:t>
            </w:r>
          </w:p>
        </w:tc>
        <w:tc>
          <w:tcPr>
            <w:tcW w:w="7436" w:type="dxa"/>
            <w:gridSpan w:val="3"/>
            <w:vAlign w:val="center"/>
          </w:tcPr>
          <w:p>
            <w:pPr>
              <w:widowControl/>
              <w:ind w:firstLine="3045" w:firstLineChars="145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0" w:hRule="atLeast"/>
        </w:trPr>
        <w:tc>
          <w:tcPr>
            <w:tcW w:w="122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部</w:t>
            </w: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门</w:t>
            </w:r>
          </w:p>
        </w:tc>
        <w:tc>
          <w:tcPr>
            <w:tcW w:w="282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lang w:eastAsia="zh-CN"/>
              </w:rPr>
              <w:t>会议主持人</w:t>
            </w:r>
          </w:p>
        </w:tc>
        <w:tc>
          <w:tcPr>
            <w:tcW w:w="3111" w:type="dxa"/>
            <w:vAlign w:val="center"/>
          </w:tcPr>
          <w:p>
            <w:pPr>
              <w:widowControl/>
              <w:ind w:firstLine="3045" w:firstLineChars="145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0" w:hRule="atLeast"/>
        </w:trPr>
        <w:tc>
          <w:tcPr>
            <w:tcW w:w="122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会议日期</w:t>
            </w:r>
          </w:p>
        </w:tc>
        <w:tc>
          <w:tcPr>
            <w:tcW w:w="282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会议地点</w:t>
            </w:r>
          </w:p>
        </w:tc>
        <w:tc>
          <w:tcPr>
            <w:tcW w:w="3111" w:type="dxa"/>
            <w:vAlign w:val="center"/>
          </w:tcPr>
          <w:p>
            <w:pPr>
              <w:widowControl/>
              <w:ind w:firstLine="3045" w:firstLineChars="145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34" w:hRule="atLeast"/>
        </w:trPr>
        <w:tc>
          <w:tcPr>
            <w:tcW w:w="8657" w:type="dxa"/>
            <w:gridSpan w:val="4"/>
          </w:tcPr>
          <w:p>
            <w:pPr>
              <w:spacing w:line="360" w:lineRule="auto"/>
              <w:jc w:val="left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参会</w:t>
            </w: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教师</w:t>
            </w:r>
            <w:r>
              <w:rPr>
                <w:rFonts w:hint="eastAsia" w:ascii="仿宋_GB2312" w:hAnsi="宋体" w:eastAsia="仿宋_GB2312"/>
                <w:szCs w:val="21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81" w:hRule="atLeast"/>
        </w:trPr>
        <w:tc>
          <w:tcPr>
            <w:tcW w:w="8657" w:type="dxa"/>
            <w:gridSpan w:val="4"/>
          </w:tcPr>
          <w:p>
            <w:pPr>
              <w:spacing w:line="360" w:lineRule="auto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8" w:hRule="atLeast"/>
        </w:trPr>
        <w:tc>
          <w:tcPr>
            <w:tcW w:w="8657" w:type="dxa"/>
            <w:gridSpan w:val="4"/>
            <w:vAlign w:val="center"/>
          </w:tcPr>
          <w:p>
            <w:pPr>
              <w:spacing w:line="360" w:lineRule="auto"/>
              <w:ind w:firstLine="4410" w:firstLineChars="210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会议记录人（签字）：</w:t>
            </w:r>
          </w:p>
        </w:tc>
      </w:tr>
    </w:tbl>
    <w:p>
      <w:pPr>
        <w:jc w:val="left"/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roman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dobeHeitiStd-Regular">
    <w:altName w:val="hakuyoxingshu7000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00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hakuyoxingshu7000">
    <w:panose1 w:val="02000600000000000000"/>
    <w:charset w:val="86"/>
    <w:family w:val="auto"/>
    <w:pitch w:val="default"/>
    <w:sig w:usb0="FFFFFFFF" w:usb1="E9FFFFFF" w:usb2="0000003F" w:usb3="00000000" w:csb0="603F00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1362376"/>
    </w:sdtPr>
    <w:sdtContent>
      <w:p>
        <w:pPr>
          <w:pStyle w:val="3"/>
          <w:jc w:val="right"/>
        </w:pPr>
        <w:r>
          <w:rPr>
            <w:rFonts w:hint="eastAsia" w:asciiTheme="minorEastAsia" w:hAnsiTheme="minorEastAsia"/>
            <w:sz w:val="28"/>
            <w:szCs w:val="28"/>
          </w:rPr>
          <w:t xml:space="preserve">- 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5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sz w:val="28"/>
            <w:szCs w:val="28"/>
          </w:rPr>
          <w:t xml:space="preserve"> -</w:t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1362383"/>
    </w:sdtPr>
    <w:sdtContent>
      <w:p>
        <w:pPr>
          <w:pStyle w:val="3"/>
        </w:pPr>
        <w:r>
          <w:rPr>
            <w:rFonts w:hint="eastAsia" w:asciiTheme="minorEastAsia" w:hAnsiTheme="minorEastAsia"/>
            <w:sz w:val="28"/>
            <w:szCs w:val="28"/>
          </w:rPr>
          <w:t xml:space="preserve">- 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6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sz w:val="28"/>
            <w:szCs w:val="28"/>
          </w:rPr>
          <w:t xml:space="preserve"> -</w:t>
        </w:r>
      </w:p>
    </w:sdtContent>
  </w:sdt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1362376"/>
    </w:sdtPr>
    <w:sdtContent>
      <w:p>
        <w:pPr>
          <w:pStyle w:val="3"/>
          <w:jc w:val="right"/>
        </w:pPr>
        <w:r>
          <w:rPr>
            <w:rFonts w:hint="eastAsia" w:asciiTheme="minorEastAsia" w:hAnsiTheme="minorEastAsia"/>
            <w:sz w:val="28"/>
            <w:szCs w:val="28"/>
          </w:rPr>
          <w:t xml:space="preserve">- 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5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sz w:val="28"/>
            <w:szCs w:val="28"/>
          </w:rPr>
          <w:t xml:space="preserve"> -</w:t>
        </w:r>
      </w:p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both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both"/>
    </w:pPr>
    <w:r>
      <w:br w:type="textWrapping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0084977"/>
    <w:multiLevelType w:val="singleLevel"/>
    <w:tmpl w:val="C0084977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CABA1D5"/>
    <w:multiLevelType w:val="singleLevel"/>
    <w:tmpl w:val="5CABA1D5"/>
    <w:lvl w:ilvl="0" w:tentative="0">
      <w:start w:val="1"/>
      <w:numFmt w:val="chineseCounting"/>
      <w:suff w:val="nothing"/>
      <w:lvlText w:val="（%1）"/>
      <w:lvlJc w:val="left"/>
      <w:pPr>
        <w:ind w:left="440" w:leftChars="0" w:firstLine="0" w:firstLineChars="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535530"/>
    <w:rsid w:val="00015C83"/>
    <w:rsid w:val="00037A19"/>
    <w:rsid w:val="000556B7"/>
    <w:rsid w:val="000578E8"/>
    <w:rsid w:val="000643BB"/>
    <w:rsid w:val="001A397A"/>
    <w:rsid w:val="00200274"/>
    <w:rsid w:val="00206DCD"/>
    <w:rsid w:val="00224FE7"/>
    <w:rsid w:val="00246E7D"/>
    <w:rsid w:val="002B7445"/>
    <w:rsid w:val="002C1DAC"/>
    <w:rsid w:val="002D1DBC"/>
    <w:rsid w:val="002F579F"/>
    <w:rsid w:val="002F5B27"/>
    <w:rsid w:val="003155D3"/>
    <w:rsid w:val="00325222"/>
    <w:rsid w:val="0033515D"/>
    <w:rsid w:val="00341FCC"/>
    <w:rsid w:val="0035393F"/>
    <w:rsid w:val="003C3098"/>
    <w:rsid w:val="003C67B9"/>
    <w:rsid w:val="0042608D"/>
    <w:rsid w:val="00472563"/>
    <w:rsid w:val="00475567"/>
    <w:rsid w:val="0047785C"/>
    <w:rsid w:val="004E3B78"/>
    <w:rsid w:val="00502490"/>
    <w:rsid w:val="00544D8F"/>
    <w:rsid w:val="005D523A"/>
    <w:rsid w:val="005E5F69"/>
    <w:rsid w:val="006B1189"/>
    <w:rsid w:val="006C020B"/>
    <w:rsid w:val="006F2C82"/>
    <w:rsid w:val="007031DE"/>
    <w:rsid w:val="00775E61"/>
    <w:rsid w:val="00780823"/>
    <w:rsid w:val="0078280A"/>
    <w:rsid w:val="00782F30"/>
    <w:rsid w:val="00792787"/>
    <w:rsid w:val="00801960"/>
    <w:rsid w:val="00821726"/>
    <w:rsid w:val="008510FB"/>
    <w:rsid w:val="00875426"/>
    <w:rsid w:val="008A74A6"/>
    <w:rsid w:val="008B25F0"/>
    <w:rsid w:val="008F3C36"/>
    <w:rsid w:val="00905625"/>
    <w:rsid w:val="009119C1"/>
    <w:rsid w:val="00982CE6"/>
    <w:rsid w:val="009E5BD3"/>
    <w:rsid w:val="009F1022"/>
    <w:rsid w:val="00A1171B"/>
    <w:rsid w:val="00A23912"/>
    <w:rsid w:val="00A34CC3"/>
    <w:rsid w:val="00A74509"/>
    <w:rsid w:val="00AB4193"/>
    <w:rsid w:val="00AC46A9"/>
    <w:rsid w:val="00B61BE3"/>
    <w:rsid w:val="00B810F0"/>
    <w:rsid w:val="00BB5FB3"/>
    <w:rsid w:val="00BF0A52"/>
    <w:rsid w:val="00C06E76"/>
    <w:rsid w:val="00C41A1A"/>
    <w:rsid w:val="00C55EF2"/>
    <w:rsid w:val="00CB284B"/>
    <w:rsid w:val="00D579F7"/>
    <w:rsid w:val="00D603EE"/>
    <w:rsid w:val="00D61391"/>
    <w:rsid w:val="00D76F02"/>
    <w:rsid w:val="00D7740B"/>
    <w:rsid w:val="00D87BB9"/>
    <w:rsid w:val="00DC0D06"/>
    <w:rsid w:val="00DC63EF"/>
    <w:rsid w:val="00DE3414"/>
    <w:rsid w:val="00DF3899"/>
    <w:rsid w:val="00E74621"/>
    <w:rsid w:val="00E82FC9"/>
    <w:rsid w:val="00EA727F"/>
    <w:rsid w:val="00EB0013"/>
    <w:rsid w:val="00ED48E9"/>
    <w:rsid w:val="00F067EB"/>
    <w:rsid w:val="00F43C5F"/>
    <w:rsid w:val="00F7506D"/>
    <w:rsid w:val="00FF1378"/>
    <w:rsid w:val="03132E05"/>
    <w:rsid w:val="05BC0C01"/>
    <w:rsid w:val="064116CF"/>
    <w:rsid w:val="064F2B5E"/>
    <w:rsid w:val="06F35DB4"/>
    <w:rsid w:val="089A6D55"/>
    <w:rsid w:val="0AD968F2"/>
    <w:rsid w:val="0AE74647"/>
    <w:rsid w:val="0B611F77"/>
    <w:rsid w:val="0D845A4C"/>
    <w:rsid w:val="17412F60"/>
    <w:rsid w:val="18805F98"/>
    <w:rsid w:val="1A1529B1"/>
    <w:rsid w:val="1DE063B9"/>
    <w:rsid w:val="1E574016"/>
    <w:rsid w:val="1ED175F9"/>
    <w:rsid w:val="1F6500F5"/>
    <w:rsid w:val="22C664F5"/>
    <w:rsid w:val="27316C6C"/>
    <w:rsid w:val="304D1DCB"/>
    <w:rsid w:val="30A939E9"/>
    <w:rsid w:val="341D6BC1"/>
    <w:rsid w:val="37157DCE"/>
    <w:rsid w:val="377321A3"/>
    <w:rsid w:val="3AB21BDB"/>
    <w:rsid w:val="3BEA615F"/>
    <w:rsid w:val="3D433756"/>
    <w:rsid w:val="3FA02A3A"/>
    <w:rsid w:val="3FB34EE1"/>
    <w:rsid w:val="3FDB2091"/>
    <w:rsid w:val="4083701D"/>
    <w:rsid w:val="41993A9D"/>
    <w:rsid w:val="425127F1"/>
    <w:rsid w:val="45535530"/>
    <w:rsid w:val="457876AA"/>
    <w:rsid w:val="48D81324"/>
    <w:rsid w:val="496C070E"/>
    <w:rsid w:val="4A4B10FC"/>
    <w:rsid w:val="4B386CDD"/>
    <w:rsid w:val="4B90598C"/>
    <w:rsid w:val="4CBE2955"/>
    <w:rsid w:val="4D631BB5"/>
    <w:rsid w:val="4E9E4609"/>
    <w:rsid w:val="4F7C6DFA"/>
    <w:rsid w:val="552747CF"/>
    <w:rsid w:val="58512044"/>
    <w:rsid w:val="5D4450FC"/>
    <w:rsid w:val="5EC12033"/>
    <w:rsid w:val="615628F3"/>
    <w:rsid w:val="65EF6D9B"/>
    <w:rsid w:val="67346BF7"/>
    <w:rsid w:val="679E6A08"/>
    <w:rsid w:val="691C5C53"/>
    <w:rsid w:val="693544A3"/>
    <w:rsid w:val="6A0A3337"/>
    <w:rsid w:val="6A7B4FAF"/>
    <w:rsid w:val="6B90159B"/>
    <w:rsid w:val="6CF6382B"/>
    <w:rsid w:val="6DC56CFE"/>
    <w:rsid w:val="7071223D"/>
    <w:rsid w:val="70FE2A40"/>
    <w:rsid w:val="72ED3A63"/>
    <w:rsid w:val="75D90742"/>
    <w:rsid w:val="764964D1"/>
    <w:rsid w:val="79C97E72"/>
    <w:rsid w:val="7AFA6E36"/>
    <w:rsid w:val="7CD516D3"/>
    <w:rsid w:val="7D3C5AE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qFormat/>
    <w:uiPriority w:val="0"/>
    <w:pPr>
      <w:ind w:left="100" w:leftChars="2500"/>
    </w:p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0"/>
  </w:style>
  <w:style w:type="character" w:styleId="10">
    <w:name w:val="FollowedHyperlink"/>
    <w:basedOn w:val="8"/>
    <w:qFormat/>
    <w:uiPriority w:val="0"/>
    <w:rPr>
      <w:color w:val="333333"/>
      <w:sz w:val="18"/>
      <w:szCs w:val="18"/>
      <w:u w:val="none"/>
    </w:rPr>
  </w:style>
  <w:style w:type="character" w:styleId="11">
    <w:name w:val="Hyperlink"/>
    <w:basedOn w:val="8"/>
    <w:qFormat/>
    <w:uiPriority w:val="0"/>
    <w:rPr>
      <w:color w:val="333333"/>
      <w:sz w:val="18"/>
      <w:szCs w:val="18"/>
      <w:u w:val="none"/>
    </w:rPr>
  </w:style>
  <w:style w:type="character" w:customStyle="1" w:styleId="12">
    <w:name w:val="页脚 Char"/>
    <w:basedOn w:val="8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日期 Char"/>
    <w:basedOn w:val="8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customStyle="1" w:styleId="14">
    <w:name w:val="reader-word-lay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15">
    <w:name w:val="List Paragraph"/>
    <w:basedOn w:val="1"/>
    <w:unhideWhenUsed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5.xml"/><Relationship Id="rId8" Type="http://schemas.openxmlformats.org/officeDocument/2006/relationships/header" Target="header4.xml"/><Relationship Id="rId7" Type="http://schemas.openxmlformats.org/officeDocument/2006/relationships/header" Target="head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7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9</Pages>
  <Words>525</Words>
  <Characters>2998</Characters>
  <Lines>24</Lines>
  <Paragraphs>7</Paragraphs>
  <TotalTime>14</TotalTime>
  <ScaleCrop>false</ScaleCrop>
  <LinksUpToDate>false</LinksUpToDate>
  <CharactersWithSpaces>3516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2020-06-13T02:26:00Z</dcterms:created>
  <dc:creator>Administrator</dc:creator>
  <cp:lastModifiedBy>Administrator</cp:lastModifiedBy>
  <cp:lastPrinted>2016-11-10T02:35:00Z</cp:lastPrinted>
  <dcterms:modified xsi:type="dcterms:W3CDTF">2020-11-04T00:42:58Z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