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方正仿宋_GBK"/>
          <w:color w:val="000000"/>
          <w:szCs w:val="20"/>
        </w:rPr>
      </w:pPr>
    </w:p>
    <w:p>
      <w:pPr>
        <w:tabs>
          <w:tab w:val="left" w:pos="3780"/>
        </w:tabs>
        <w:spacing w:line="600" w:lineRule="exact"/>
        <w:jc w:val="center"/>
        <w:rPr>
          <w:color w:val="000000"/>
          <w:sz w:val="18"/>
          <w:szCs w:val="18"/>
        </w:rPr>
      </w:pPr>
      <w:r>
        <w:rPr>
          <w:rFonts w:eastAsia="方正仿宋_GBK"/>
          <w:color w:val="000000"/>
          <w:szCs w:val="20"/>
        </w:rPr>
        <w:pict>
          <v:shape id="_x0000_s1026" o:spid="_x0000_s1026" o:spt="136" type="#_x0000_t136" style="position:absolute;left:0pt;margin-left:8.95pt;margin-top:26.45pt;height:66pt;width:449.2pt;z-index:1024;mso-width-relative:page;mso-height-relative:page;" fillcolor="#FF0000" filled="t" stroked="t" coordsize="21600,21600" adj="10800">
            <v:path/>
            <v:fill on="t" focussize="0,0"/>
            <v:stroke color="#FF0000"/>
            <v:imagedata o:title=""/>
            <o:lock v:ext="edit"/>
            <v:textpath on="t" fitshape="t" fitpath="t" trim="t" xscale="f" string="重庆资源与环境保护职业学院" style="font-family:Arial Unicode MS;font-size:36pt;v-text-align:center;"/>
          </v:shape>
        </w:pict>
      </w:r>
    </w:p>
    <w:p>
      <w:pPr>
        <w:tabs>
          <w:tab w:val="left" w:pos="1801"/>
        </w:tabs>
        <w:spacing w:line="600" w:lineRule="exact"/>
        <w:jc w:val="left"/>
        <w:rPr>
          <w:color w:val="000000"/>
        </w:rPr>
      </w:pPr>
    </w:p>
    <w:p>
      <w:pPr>
        <w:rPr>
          <w:rFonts w:ascii="仿宋_GB2312" w:hAnsi="仿宋_GB2312" w:cs="仿宋_GB2312"/>
          <w:b/>
          <w:bCs/>
          <w:color w:val="000000"/>
        </w:rPr>
      </w:pPr>
    </w:p>
    <w:p>
      <w:pPr>
        <w:rPr>
          <w:rFonts w:ascii="仿宋_GB2312" w:hAnsi="仿宋_GB2312" w:cs="仿宋_GB2312"/>
          <w:b/>
          <w:bCs/>
          <w:color w:val="000000"/>
        </w:rPr>
      </w:pPr>
    </w:p>
    <w:p>
      <w:pPr>
        <w:jc w:val="center"/>
        <w:rPr>
          <w:rFonts w:ascii="方正仿宋_GBK" w:eastAsia="方正仿宋_GBK" w:cs="方正仿宋_GBK"/>
          <w:bCs/>
          <w:color w:val="000000"/>
          <w:sz w:val="32"/>
          <w:szCs w:val="32"/>
        </w:rPr>
      </w:pPr>
    </w:p>
    <w:p>
      <w:pPr>
        <w:jc w:val="center"/>
        <w:rPr>
          <w:rFonts w:ascii="方正仿宋_GBK" w:eastAsia="方正仿宋_GBK"/>
          <w:bCs/>
          <w:color w:val="000000"/>
          <w:sz w:val="30"/>
          <w:szCs w:val="30"/>
        </w:rPr>
      </w:pPr>
      <w:r>
        <w:rPr>
          <w:rFonts w:hint="eastAsia" w:ascii="方正仿宋_GBK" w:eastAsia="方正仿宋_GBK" w:cs="方正仿宋_GBK"/>
          <w:bCs/>
          <w:color w:val="000000"/>
          <w:sz w:val="30"/>
          <w:szCs w:val="30"/>
        </w:rPr>
        <w:t>渝资环院教〔2020〕</w:t>
      </w:r>
      <w:r>
        <w:rPr>
          <w:rFonts w:hint="eastAsia" w:ascii="方正仿宋_GBK" w:eastAsia="方正仿宋_GBK" w:cs="方正仿宋_GBK"/>
          <w:bCs/>
          <w:color w:val="000000"/>
          <w:sz w:val="30"/>
          <w:szCs w:val="30"/>
          <w:lang w:val="en-US" w:eastAsia="zh-CN"/>
        </w:rPr>
        <w:t>43</w:t>
      </w:r>
      <w:bookmarkStart w:id="0" w:name="_GoBack"/>
      <w:bookmarkEnd w:id="0"/>
      <w:r>
        <w:rPr>
          <w:rFonts w:hint="eastAsia" w:ascii="方正仿宋_GBK" w:eastAsia="方正仿宋_GBK" w:cs="方正仿宋_GBK"/>
          <w:bCs/>
          <w:color w:val="000000"/>
          <w:sz w:val="30"/>
          <w:szCs w:val="30"/>
        </w:rPr>
        <w:t>号</w:t>
      </w:r>
    </w:p>
    <w:p>
      <w:pPr>
        <w:spacing w:line="600" w:lineRule="exact"/>
        <w:jc w:val="center"/>
        <w:rPr>
          <w:rFonts w:ascii="方正小标宋_GBK" w:eastAsia="方正小标宋_GBK"/>
          <w:b/>
          <w:bCs/>
          <w:color w:val="000000"/>
          <w:sz w:val="44"/>
          <w:szCs w:val="44"/>
        </w:rPr>
      </w:pPr>
      <w:r>
        <w:rPr>
          <w:color w:val="000000"/>
          <w:sz w:val="18"/>
          <w:szCs w:val="18"/>
        </w:rPr>
        <mc:AlternateContent>
          <mc:Choice Requires="wps">
            <w:drawing>
              <wp:anchor distT="0" distB="0" distL="113665" distR="113665" simplePos="0" relativeHeight="1024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-4445</wp:posOffset>
                </wp:positionV>
                <wp:extent cx="5782310" cy="635"/>
                <wp:effectExtent l="0" t="0" r="0" b="0"/>
                <wp:wrapNone/>
                <wp:docPr id="2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2309" cy="634"/>
                        </a:xfrm>
                        <a:prstGeom prst="line">
                          <a:avLst/>
                        </a:prstGeom>
                        <a:noFill/>
                        <a:ln w="28829" cap="flat" cmpd="sng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Line 3" o:spid="_x0000_s1026" o:spt="20" style="position:absolute;left:0pt;margin-left:2.9pt;margin-top:-0.35pt;height:0.05pt;width:455.3pt;z-index:1024;mso-width-relative:page;mso-height-relative:page;" filled="f" stroked="t" coordsize="21600,21600" o:gfxdata="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FYmFNrVAAAABQEAAA8AAAAAAAAAAQAgAAAAIgAA&#10;AGRycy9kb3ducmV2LnhtbFBLAQIUABQAAAAIAIdO4kDr7BTcCwIAAB4EAAAOAAAAAAAAAAEAIAAA&#10;ACQBAABkcnMvZTJvRG9jLnhtbFBLBQYAAAAABgAGAFkBAAChBQAAAAA=&#10;">
                <v:fill on="f" focussize="0,0"/>
                <v:stroke weight="2.27pt" color="#FF0000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shd w:val="clear" w:color="auto" w:fill="FFFFFF"/>
        <w:ind w:firstLine="795"/>
        <w:jc w:val="center"/>
        <w:rPr>
          <w:rFonts w:ascii="仿宋_GB2312" w:eastAsia="仿宋_GB2312" w:cs="Calibri"/>
          <w:b/>
          <w:bCs/>
          <w:color w:val="000000"/>
          <w:kern w:val="0"/>
          <w:sz w:val="44"/>
          <w:szCs w:val="44"/>
        </w:rPr>
      </w:pPr>
      <w:r>
        <w:rPr>
          <w:rFonts w:hint="eastAsia" w:ascii="仿宋_GB2312" w:eastAsia="仿宋_GB2312" w:cs="Calibri"/>
          <w:b/>
          <w:bCs/>
          <w:color w:val="000000"/>
          <w:kern w:val="0"/>
          <w:sz w:val="44"/>
          <w:szCs w:val="44"/>
        </w:rPr>
        <w:t>关于加强教师寒假期间</w:t>
      </w:r>
    </w:p>
    <w:p>
      <w:pPr>
        <w:widowControl/>
        <w:shd w:val="clear" w:color="auto" w:fill="FFFFFF"/>
        <w:ind w:firstLine="795"/>
        <w:jc w:val="center"/>
        <w:rPr>
          <w:rFonts w:ascii="仿宋_GB2312" w:eastAsia="仿宋_GB2312" w:cs="Calibri"/>
          <w:b/>
          <w:bCs/>
          <w:color w:val="000000"/>
          <w:kern w:val="0"/>
          <w:sz w:val="44"/>
          <w:szCs w:val="44"/>
        </w:rPr>
      </w:pPr>
      <w:r>
        <w:rPr>
          <w:rFonts w:hint="eastAsia" w:ascii="仿宋_GB2312" w:eastAsia="仿宋_GB2312" w:cs="Calibri"/>
          <w:b/>
          <w:bCs/>
          <w:color w:val="000000"/>
          <w:kern w:val="0"/>
          <w:sz w:val="44"/>
          <w:szCs w:val="44"/>
        </w:rPr>
        <w:t>政治理论、业务</w:t>
      </w:r>
      <w:r>
        <w:rPr>
          <w:rFonts w:ascii="仿宋_GB2312" w:eastAsia="仿宋_GB2312" w:cs="Calibri"/>
          <w:b/>
          <w:bCs/>
          <w:color w:val="000000"/>
          <w:kern w:val="0"/>
          <w:sz w:val="44"/>
          <w:szCs w:val="44"/>
        </w:rPr>
        <w:t>能力</w:t>
      </w:r>
      <w:r>
        <w:rPr>
          <w:rFonts w:hint="eastAsia" w:ascii="仿宋_GB2312" w:eastAsia="仿宋_GB2312" w:cs="Calibri"/>
          <w:b/>
          <w:bCs/>
          <w:color w:val="000000"/>
          <w:kern w:val="0"/>
          <w:sz w:val="44"/>
          <w:szCs w:val="44"/>
        </w:rPr>
        <w:t>学习的通知</w:t>
      </w:r>
    </w:p>
    <w:p>
      <w:pPr>
        <w:widowControl/>
        <w:shd w:val="clear" w:color="auto" w:fill="FFFFFF"/>
        <w:ind w:firstLine="795"/>
        <w:rPr>
          <w:rFonts w:ascii="仿宋_GB2312" w:eastAsia="仿宋_GB2312" w:cs="Calibri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rPr>
          <w:rFonts w:ascii="仿宋_GB2312" w:eastAsia="仿宋_GB2312" w:cs="Calibri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Calibri"/>
          <w:color w:val="000000"/>
          <w:kern w:val="0"/>
          <w:sz w:val="32"/>
          <w:szCs w:val="32"/>
        </w:rPr>
        <w:t>各二级学院：</w:t>
      </w:r>
    </w:p>
    <w:p>
      <w:pPr>
        <w:widowControl/>
        <w:shd w:val="clear" w:color="auto" w:fill="FFFFFF"/>
        <w:ind w:firstLine="795"/>
        <w:rPr>
          <w:rFonts w:ascii="仿宋_GB2312" w:eastAsia="仿宋_GB2312" w:cs="Calibri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Calibri"/>
          <w:color w:val="000000"/>
          <w:kern w:val="0"/>
          <w:sz w:val="32"/>
          <w:szCs w:val="32"/>
        </w:rPr>
        <w:t>为进一步提高</w:t>
      </w:r>
      <w:r>
        <w:rPr>
          <w:rFonts w:ascii="仿宋_GB2312" w:eastAsia="仿宋_GB2312" w:cs="Calibri"/>
          <w:color w:val="000000"/>
          <w:kern w:val="0"/>
          <w:sz w:val="32"/>
          <w:szCs w:val="32"/>
        </w:rPr>
        <w:t>我校</w:t>
      </w:r>
      <w:r>
        <w:rPr>
          <w:rFonts w:hint="eastAsia" w:ascii="仿宋_GB2312" w:eastAsia="仿宋_GB2312" w:cs="Calibri"/>
          <w:color w:val="000000"/>
          <w:kern w:val="0"/>
          <w:sz w:val="32"/>
          <w:szCs w:val="32"/>
        </w:rPr>
        <w:t>师资队伍的综合素质和业务水平，特对我校教师</w:t>
      </w:r>
      <w:r>
        <w:rPr>
          <w:rFonts w:ascii="仿宋_GB2312" w:eastAsia="仿宋_GB2312" w:cs="Calibri"/>
          <w:color w:val="000000"/>
          <w:kern w:val="0"/>
          <w:sz w:val="32"/>
          <w:szCs w:val="32"/>
        </w:rPr>
        <w:t>寒假期间</w:t>
      </w:r>
      <w:r>
        <w:rPr>
          <w:rFonts w:hint="eastAsia" w:ascii="仿宋_GB2312" w:eastAsia="仿宋_GB2312" w:cs="Calibri"/>
          <w:color w:val="000000"/>
          <w:kern w:val="0"/>
          <w:sz w:val="32"/>
          <w:szCs w:val="32"/>
        </w:rPr>
        <w:t>学习</w:t>
      </w:r>
      <w:r>
        <w:rPr>
          <w:rFonts w:ascii="仿宋_GB2312" w:eastAsia="仿宋_GB2312" w:cs="Calibri"/>
          <w:color w:val="000000"/>
          <w:kern w:val="0"/>
          <w:sz w:val="32"/>
          <w:szCs w:val="32"/>
        </w:rPr>
        <w:t>提出</w:t>
      </w:r>
      <w:r>
        <w:rPr>
          <w:rFonts w:hint="eastAsia" w:ascii="仿宋_GB2312" w:eastAsia="仿宋_GB2312" w:cs="Calibri"/>
          <w:color w:val="000000"/>
          <w:kern w:val="0"/>
          <w:sz w:val="32"/>
          <w:szCs w:val="32"/>
        </w:rPr>
        <w:t>如下</w:t>
      </w:r>
      <w:r>
        <w:rPr>
          <w:rFonts w:ascii="仿宋_GB2312" w:eastAsia="仿宋_GB2312" w:cs="Calibri"/>
          <w:color w:val="000000"/>
          <w:kern w:val="0"/>
          <w:sz w:val="32"/>
          <w:szCs w:val="32"/>
        </w:rPr>
        <w:t>要求</w:t>
      </w:r>
      <w:r>
        <w:rPr>
          <w:rFonts w:hint="eastAsia" w:ascii="仿宋_GB2312" w:eastAsia="仿宋_GB2312" w:cs="Calibri"/>
          <w:color w:val="000000"/>
          <w:kern w:val="0"/>
          <w:sz w:val="32"/>
          <w:szCs w:val="32"/>
        </w:rPr>
        <w:t>：</w:t>
      </w:r>
    </w:p>
    <w:p>
      <w:pPr>
        <w:widowControl/>
        <w:shd w:val="clear" w:color="auto" w:fill="FFFFFF"/>
        <w:ind w:firstLine="795"/>
        <w:rPr>
          <w:rFonts w:ascii="Calibri" w:hAnsi="Calibri" w:eastAsia="宋体" w:cs="Calibri"/>
          <w:color w:val="000000"/>
          <w:kern w:val="0"/>
          <w:szCs w:val="21"/>
        </w:rPr>
      </w:pPr>
      <w:r>
        <w:rPr>
          <w:rFonts w:hint="eastAsia" w:ascii="仿宋_GB2312" w:eastAsia="仿宋_GB2312" w:cs="Calibri"/>
          <w:color w:val="000000"/>
          <w:kern w:val="0"/>
          <w:sz w:val="32"/>
          <w:szCs w:val="32"/>
        </w:rPr>
        <w:t>一、加强政治理论学习。把学习贯彻习近平新时代中国特色社会主义思想作为首要政治任务，作为理论学习的重中之重，坚持读原著、学原文、悟原理，坚持系统学、跟进学、联系实际学。学懂弄通习近平新时代中国特色社会主义思想，掌握贯穿其中的辩证唯物主义世界观和方法论，自觉用习近平新时代中国特色社会主义思想武装头脑、指导实践、推动工作。</w:t>
      </w:r>
    </w:p>
    <w:p>
      <w:pPr>
        <w:widowControl/>
        <w:shd w:val="clear" w:color="auto" w:fill="FFFFFF"/>
        <w:ind w:firstLine="795"/>
        <w:rPr>
          <w:rFonts w:ascii="仿宋_GB2312" w:eastAsia="仿宋_GB2312" w:cs="Calibri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Calibri"/>
          <w:color w:val="000000"/>
          <w:kern w:val="0"/>
          <w:sz w:val="32"/>
          <w:szCs w:val="32"/>
        </w:rPr>
        <w:t>二、加强业务能力学习，利用寒假</w:t>
      </w:r>
      <w:r>
        <w:rPr>
          <w:rFonts w:ascii="仿宋_GB2312" w:eastAsia="仿宋_GB2312" w:cs="Calibri"/>
          <w:color w:val="000000"/>
          <w:kern w:val="0"/>
          <w:sz w:val="32"/>
          <w:szCs w:val="32"/>
        </w:rPr>
        <w:t>完成如下学习任务</w:t>
      </w:r>
      <w:r>
        <w:rPr>
          <w:rFonts w:hint="eastAsia" w:ascii="仿宋_GB2312" w:eastAsia="仿宋_GB2312" w:cs="Calibri"/>
          <w:color w:val="000000"/>
          <w:kern w:val="0"/>
          <w:sz w:val="32"/>
          <w:szCs w:val="32"/>
        </w:rPr>
        <w:t>：</w:t>
      </w:r>
    </w:p>
    <w:p>
      <w:pPr>
        <w:widowControl/>
        <w:shd w:val="clear" w:color="auto" w:fill="FFFFFF"/>
        <w:ind w:firstLine="795"/>
        <w:rPr>
          <w:rFonts w:ascii="仿宋_GB2312" w:eastAsia="仿宋_GB2312" w:cs="Calibri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Calibri"/>
          <w:color w:val="000000"/>
          <w:kern w:val="0"/>
          <w:sz w:val="32"/>
          <w:szCs w:val="32"/>
        </w:rPr>
        <w:t>（一）阅读教育学、心理学相关方面的书籍</w:t>
      </w:r>
      <w:r>
        <w:rPr>
          <w:rFonts w:ascii="仿宋_GB2312" w:eastAsia="仿宋_GB2312" w:cs="Calibri"/>
          <w:color w:val="000000"/>
          <w:kern w:val="0"/>
          <w:sz w:val="32"/>
          <w:szCs w:val="32"/>
        </w:rPr>
        <w:t>，</w:t>
      </w:r>
      <w:r>
        <w:rPr>
          <w:rFonts w:hint="eastAsia" w:ascii="仿宋_GB2312" w:eastAsia="仿宋_GB2312" w:cs="Calibri"/>
          <w:color w:val="000000"/>
          <w:kern w:val="0"/>
          <w:sz w:val="32"/>
          <w:szCs w:val="32"/>
        </w:rPr>
        <w:t>并</w:t>
      </w:r>
      <w:r>
        <w:rPr>
          <w:rFonts w:ascii="仿宋_GB2312" w:eastAsia="仿宋_GB2312" w:cs="Calibri"/>
          <w:color w:val="000000"/>
          <w:kern w:val="0"/>
          <w:sz w:val="32"/>
          <w:szCs w:val="32"/>
        </w:rPr>
        <w:t>撰写</w:t>
      </w:r>
      <w:r>
        <w:rPr>
          <w:rFonts w:hint="eastAsia" w:ascii="仿宋_GB2312" w:eastAsia="仿宋_GB2312" w:cs="Calibri"/>
          <w:color w:val="000000"/>
          <w:kern w:val="0"/>
          <w:sz w:val="32"/>
          <w:szCs w:val="32"/>
        </w:rPr>
        <w:t>读书心得；</w:t>
      </w:r>
    </w:p>
    <w:p>
      <w:pPr>
        <w:widowControl/>
        <w:shd w:val="clear" w:color="auto" w:fill="FFFFFF"/>
        <w:ind w:firstLine="795"/>
        <w:rPr>
          <w:rFonts w:ascii="仿宋_GB2312" w:eastAsia="仿宋_GB2312" w:cs="Calibri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Calibri"/>
          <w:color w:val="000000"/>
          <w:kern w:val="0"/>
          <w:sz w:val="32"/>
          <w:szCs w:val="32"/>
        </w:rPr>
        <w:t>（二）撰写一篇学术论文；</w:t>
      </w:r>
    </w:p>
    <w:p>
      <w:pPr>
        <w:widowControl/>
        <w:shd w:val="clear" w:color="auto" w:fill="FFFFFF"/>
        <w:ind w:firstLine="795"/>
        <w:rPr>
          <w:rFonts w:ascii="仿宋_GB2312" w:eastAsia="仿宋_GB2312" w:cs="Calibri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Calibri"/>
          <w:color w:val="000000"/>
          <w:kern w:val="0"/>
          <w:sz w:val="32"/>
          <w:szCs w:val="32"/>
        </w:rPr>
        <w:t>（三）观看</w:t>
      </w:r>
      <w:r>
        <w:rPr>
          <w:rFonts w:ascii="仿宋_GB2312" w:eastAsia="仿宋_GB2312" w:cs="Calibri"/>
          <w:color w:val="000000"/>
          <w:kern w:val="0"/>
          <w:sz w:val="32"/>
          <w:szCs w:val="32"/>
        </w:rPr>
        <w:t>一门课的MOOC课程，或结合我校教师教学技能大赛情况，</w:t>
      </w:r>
      <w:r>
        <w:rPr>
          <w:rFonts w:hint="eastAsia" w:ascii="仿宋_GB2312" w:eastAsia="仿宋_GB2312" w:cs="Calibri"/>
          <w:color w:val="000000"/>
          <w:kern w:val="0"/>
          <w:sz w:val="32"/>
          <w:szCs w:val="32"/>
        </w:rPr>
        <w:t>撰写评教心得。</w:t>
      </w:r>
    </w:p>
    <w:p>
      <w:pPr>
        <w:widowControl/>
        <w:shd w:val="clear" w:color="auto" w:fill="FFFFFF"/>
        <w:ind w:firstLine="795"/>
        <w:rPr>
          <w:rFonts w:ascii="仿宋_GB2312" w:eastAsia="仿宋_GB2312" w:cs="Calibri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Calibri"/>
          <w:color w:val="000000"/>
          <w:kern w:val="0"/>
          <w:sz w:val="32"/>
          <w:szCs w:val="32"/>
        </w:rPr>
        <w:t>三、参学人员</w:t>
      </w:r>
    </w:p>
    <w:p>
      <w:pPr>
        <w:widowControl/>
        <w:shd w:val="clear" w:color="auto" w:fill="FFFFFF"/>
        <w:ind w:firstLine="795"/>
        <w:rPr>
          <w:rFonts w:ascii="仿宋_GB2312" w:eastAsia="仿宋_GB2312" w:cs="Calibri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Calibri"/>
          <w:color w:val="000000"/>
          <w:kern w:val="0"/>
          <w:sz w:val="32"/>
          <w:szCs w:val="32"/>
        </w:rPr>
        <w:t>全校教师</w:t>
      </w:r>
    </w:p>
    <w:p>
      <w:pPr>
        <w:widowControl/>
        <w:shd w:val="clear" w:color="auto" w:fill="FFFFFF"/>
        <w:ind w:firstLine="795"/>
        <w:rPr>
          <w:rFonts w:ascii="仿宋_GB2312" w:eastAsia="仿宋_GB2312" w:cs="Calibri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Calibri"/>
          <w:color w:val="000000"/>
          <w:kern w:val="0"/>
          <w:sz w:val="32"/>
          <w:szCs w:val="32"/>
        </w:rPr>
        <w:t>四、工作要求</w:t>
      </w:r>
    </w:p>
    <w:p>
      <w:pPr>
        <w:widowControl/>
        <w:shd w:val="clear" w:color="auto" w:fill="FFFFFF"/>
        <w:ind w:firstLine="795"/>
        <w:rPr>
          <w:rFonts w:ascii="仿宋_GB2312" w:eastAsia="仿宋_GB2312" w:cs="Calibri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Calibri"/>
          <w:color w:val="000000"/>
          <w:kern w:val="0"/>
          <w:sz w:val="32"/>
          <w:szCs w:val="32"/>
        </w:rPr>
        <w:t>（一）坚持理论联系实际，注重学习的科学性、针对性与实践性，提高学习效果。</w:t>
      </w:r>
    </w:p>
    <w:p>
      <w:pPr>
        <w:widowControl/>
        <w:shd w:val="clear" w:color="auto" w:fill="FFFFFF"/>
        <w:ind w:firstLine="795"/>
        <w:rPr>
          <w:rFonts w:ascii="仿宋_GB2312" w:eastAsia="仿宋_GB2312" w:cs="Calibri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Calibri"/>
          <w:color w:val="000000"/>
          <w:kern w:val="0"/>
          <w:sz w:val="32"/>
          <w:szCs w:val="32"/>
        </w:rPr>
        <w:t>（二）认真做好学习记录和相关资料的收集，各二级学院</w:t>
      </w:r>
      <w:r>
        <w:rPr>
          <w:rFonts w:ascii="仿宋_GB2312" w:eastAsia="仿宋_GB2312" w:cs="Calibri"/>
          <w:color w:val="000000"/>
          <w:kern w:val="0"/>
          <w:sz w:val="32"/>
          <w:szCs w:val="32"/>
        </w:rPr>
        <w:t>应</w:t>
      </w:r>
      <w:r>
        <w:rPr>
          <w:rFonts w:hint="eastAsia" w:ascii="仿宋_GB2312" w:eastAsia="仿宋_GB2312" w:cs="Calibri"/>
          <w:color w:val="000000"/>
          <w:kern w:val="0"/>
          <w:sz w:val="32"/>
          <w:szCs w:val="32"/>
        </w:rPr>
        <w:t>拟出该项工作的整体学习方案</w:t>
      </w:r>
      <w:r>
        <w:rPr>
          <w:rFonts w:ascii="仿宋_GB2312" w:eastAsia="仿宋_GB2312" w:cs="Calibri"/>
          <w:color w:val="000000"/>
          <w:kern w:val="0"/>
          <w:sz w:val="32"/>
          <w:szCs w:val="32"/>
        </w:rPr>
        <w:t>，积极推进该项工作。</w:t>
      </w:r>
    </w:p>
    <w:p>
      <w:pPr>
        <w:widowControl/>
        <w:shd w:val="clear" w:color="auto" w:fill="FFFFFF"/>
        <w:ind w:firstLine="795"/>
        <w:rPr>
          <w:rFonts w:ascii="仿宋_GB2312" w:eastAsia="仿宋_GB2312" w:cs="Calibri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Calibri"/>
          <w:color w:val="000000"/>
          <w:kern w:val="0"/>
          <w:sz w:val="32"/>
          <w:szCs w:val="32"/>
        </w:rPr>
        <w:t>2021年</w:t>
      </w:r>
      <w:r>
        <w:rPr>
          <w:rFonts w:ascii="仿宋_GB2312" w:eastAsia="仿宋_GB2312" w:cs="Calibri"/>
          <w:color w:val="000000"/>
          <w:kern w:val="0"/>
          <w:sz w:val="32"/>
          <w:szCs w:val="32"/>
        </w:rPr>
        <w:t>3</w:t>
      </w:r>
      <w:r>
        <w:rPr>
          <w:rFonts w:hint="eastAsia" w:ascii="仿宋_GB2312" w:eastAsia="仿宋_GB2312" w:cs="Calibri"/>
          <w:color w:val="000000"/>
          <w:kern w:val="0"/>
          <w:sz w:val="32"/>
          <w:szCs w:val="32"/>
        </w:rPr>
        <w:t>月</w:t>
      </w:r>
      <w:r>
        <w:rPr>
          <w:rFonts w:ascii="仿宋_GB2312" w:eastAsia="仿宋_GB2312" w:cs="Calibri"/>
          <w:color w:val="000000"/>
          <w:kern w:val="0"/>
          <w:sz w:val="32"/>
          <w:szCs w:val="32"/>
        </w:rPr>
        <w:t>30</w:t>
      </w:r>
      <w:r>
        <w:rPr>
          <w:rFonts w:hint="eastAsia" w:ascii="仿宋_GB2312" w:eastAsia="仿宋_GB2312" w:cs="Calibri"/>
          <w:color w:val="000000"/>
          <w:kern w:val="0"/>
          <w:sz w:val="32"/>
          <w:szCs w:val="32"/>
        </w:rPr>
        <w:t>日前各二级学院收集学术论文、读书心得、评教心得纸质材料，并组织分享讲评会，形成总结性材料报教务处，教务处将对学习状况汇总总结。</w:t>
      </w:r>
    </w:p>
    <w:p>
      <w:pPr>
        <w:widowControl/>
        <w:shd w:val="clear" w:color="auto" w:fill="FFFFFF"/>
        <w:ind w:firstLine="795"/>
        <w:rPr>
          <w:rFonts w:ascii="仿宋_GB2312" w:eastAsia="仿宋_GB2312" w:cs="Calibri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ind w:firstLine="795"/>
        <w:rPr>
          <w:rFonts w:ascii="仿宋_GB2312" w:eastAsia="仿宋_GB2312" w:cs="Calibri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ind w:firstLine="795"/>
        <w:rPr>
          <w:rFonts w:ascii="仿宋_GB2312" w:eastAsia="仿宋_GB2312" w:cs="Calibri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Calibri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cs="Calibri"/>
          <w:color w:val="000000"/>
          <w:kern w:val="0"/>
          <w:sz w:val="32"/>
          <w:szCs w:val="32"/>
        </w:rPr>
        <w:t xml:space="preserve">                                       </w:t>
      </w:r>
      <w:r>
        <w:rPr>
          <w:rFonts w:hint="eastAsia" w:ascii="仿宋_GB2312" w:eastAsia="仿宋_GB2312" w:cs="Calibri"/>
          <w:color w:val="000000"/>
          <w:kern w:val="0"/>
          <w:sz w:val="32"/>
          <w:szCs w:val="32"/>
        </w:rPr>
        <w:t>教务处</w:t>
      </w:r>
    </w:p>
    <w:p>
      <w:pPr>
        <w:widowControl/>
        <w:shd w:val="clear" w:color="auto" w:fill="FFFFFF"/>
        <w:ind w:firstLine="795"/>
        <w:rPr>
          <w:rFonts w:ascii="Calibri" w:hAnsi="Calibri" w:eastAsia="宋体" w:cs="Calibri"/>
          <w:color w:val="000000"/>
          <w:kern w:val="0"/>
          <w:szCs w:val="21"/>
        </w:rPr>
      </w:pPr>
      <w:r>
        <w:rPr>
          <w:rFonts w:hint="eastAsia" w:ascii="仿宋_GB2312" w:eastAsia="仿宋_GB2312" w:cs="Calibri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cs="Calibri"/>
          <w:color w:val="000000"/>
          <w:kern w:val="0"/>
          <w:sz w:val="32"/>
          <w:szCs w:val="32"/>
        </w:rPr>
        <w:t xml:space="preserve">                                   2020</w:t>
      </w:r>
      <w:r>
        <w:rPr>
          <w:rFonts w:hint="eastAsia" w:ascii="仿宋_GB2312" w:eastAsia="仿宋_GB2312" w:cs="Calibri"/>
          <w:color w:val="000000"/>
          <w:kern w:val="0"/>
          <w:sz w:val="32"/>
          <w:szCs w:val="32"/>
        </w:rPr>
        <w:t>年1月7日</w:t>
      </w:r>
    </w:p>
    <w:p>
      <w:pPr>
        <w:widowControl/>
        <w:spacing w:line="594" w:lineRule="exact"/>
        <w:jc w:val="left"/>
        <w:rPr>
          <w:rFonts w:ascii="宋体" w:eastAsia="宋体" w:cs="宋体"/>
          <w:bCs/>
          <w:color w:val="000000"/>
          <w:kern w:val="0"/>
          <w:sz w:val="24"/>
        </w:rPr>
      </w:pPr>
    </w:p>
    <w:sectPr>
      <w:pgSz w:w="11906" w:h="16838"/>
      <w:pgMar w:top="1134" w:right="1446" w:bottom="850" w:left="1446" w:header="0" w:footer="992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1"/>
  <w:noPunctuationKerning w:val="1"/>
  <w:characterSpacingControl w:val="compressPunctuation"/>
  <w:compat>
    <w:spaceForUL/>
    <w:balanceSingleByteDoubleByteWidth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00000000"/>
    <w:rsid w:val="6E486C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1">
    <w:name w:val="Default Paragraph Font"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uiPriority w:val="0"/>
    <w:pPr>
      <w:ind w:left="2500" w:leftChars="2500"/>
    </w:pPr>
  </w:style>
  <w:style w:type="paragraph" w:styleId="6">
    <w:name w:val="Balloon Text"/>
    <w:basedOn w:val="1"/>
    <w:qFormat/>
    <w:uiPriority w:val="0"/>
    <w:rPr>
      <w:sz w:val="18"/>
      <w:szCs w:val="18"/>
    </w:r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2">
    <w:name w:val="page number"/>
    <w:basedOn w:val="11"/>
    <w:uiPriority w:val="0"/>
  </w:style>
  <w:style w:type="character" w:styleId="13">
    <w:name w:val="FollowedHyperlink"/>
    <w:basedOn w:val="11"/>
    <w:qFormat/>
    <w:uiPriority w:val="0"/>
    <w:rPr>
      <w:color w:val="333333"/>
      <w:sz w:val="18"/>
      <w:szCs w:val="18"/>
      <w:u w:val="none"/>
    </w:rPr>
  </w:style>
  <w:style w:type="character" w:styleId="14">
    <w:name w:val="Hyperlink"/>
    <w:basedOn w:val="11"/>
    <w:qFormat/>
    <w:uiPriority w:val="0"/>
    <w:rPr>
      <w:color w:val="333333"/>
      <w:sz w:val="18"/>
      <w:szCs w:val="18"/>
      <w:u w:val="none"/>
    </w:rPr>
  </w:style>
  <w:style w:type="paragraph" w:customStyle="1" w:styleId="15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eastAsia="宋体" w:cs="宋体"/>
      <w:kern w:val="0"/>
      <w:sz w:val="24"/>
    </w:rPr>
  </w:style>
  <w:style w:type="paragraph" w:styleId="16">
    <w:name w:val="List Paragraph"/>
    <w:basedOn w:val="1"/>
    <w:qFormat/>
    <w:uiPriority w:val="0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china</Company>
  <Pages>2</Pages>
  <Words>518</Words>
  <Characters>531</Characters>
  <Lines>40</Lines>
  <Paragraphs>18</Paragraphs>
  <TotalTime>95</TotalTime>
  <ScaleCrop>false</ScaleCrop>
  <LinksUpToDate>false</LinksUpToDate>
  <CharactersWithSpaces>609</CharactersWithSpaces>
  <Application>WPS Office_11.1.0.10228_F1E327BC-269C-435d-A152-05C5408002CA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2020-06-13T02:26:00Z</dcterms:created>
  <dc:creator>Administrator</dc:creator>
  <cp:lastModifiedBy>Administrator</cp:lastModifiedBy>
  <cp:lastPrinted>2021-01-09T01:04:00Z</cp:lastPrinted>
  <dcterms:modified xsi:type="dcterms:W3CDTF">2021-01-09T01:56:30Z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